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7D05A014" w:rsidR="007830F9" w:rsidRPr="00A80D3B" w:rsidRDefault="007830F9" w:rsidP="00E44DEA">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C4AAA">
        <w:rPr>
          <w:rFonts w:ascii="Arial" w:hAnsi="Arial" w:cs="Arial"/>
          <w:b/>
          <w:bCs/>
          <w:sz w:val="28"/>
        </w:rPr>
        <w:t>4</w:t>
      </w:r>
      <w:r w:rsidR="00A5033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E1777">
        <w:rPr>
          <w:rFonts w:ascii="Arial" w:hAnsi="Arial" w:cs="Arial"/>
          <w:b/>
          <w:bCs/>
          <w:sz w:val="28"/>
        </w:rPr>
        <w:t>R1-</w:t>
      </w:r>
      <w:r w:rsidR="00AE1777" w:rsidRPr="00AE1777">
        <w:rPr>
          <w:rFonts w:ascii="Arial" w:hAnsi="Arial" w:cs="Arial"/>
          <w:b/>
          <w:bCs/>
          <w:sz w:val="28"/>
        </w:rPr>
        <w:t>2309410</w:t>
      </w:r>
      <w:r w:rsidR="00AE1777" w:rsidRPr="008A0AA1" w:rsidDel="008A0AA1">
        <w:rPr>
          <w:rFonts w:ascii="Arial" w:hAnsi="Arial" w:cs="Arial"/>
          <w:b/>
          <w:bCs/>
          <w:sz w:val="28"/>
        </w:rPr>
        <w:t xml:space="preserve"> </w:t>
      </w:r>
    </w:p>
    <w:p w14:paraId="164B4174" w14:textId="4BA62E94" w:rsidR="009778E3" w:rsidRPr="00861DE6" w:rsidRDefault="00AB434A" w:rsidP="009778E3">
      <w:pPr>
        <w:tabs>
          <w:tab w:val="center" w:pos="4536"/>
          <w:tab w:val="right" w:pos="9072"/>
        </w:tabs>
        <w:rPr>
          <w:rFonts w:ascii="Arial" w:eastAsia="宋体" w:hAnsi="Arial" w:cs="Arial"/>
          <w:b/>
          <w:bCs/>
          <w:sz w:val="28"/>
          <w:lang w:eastAsia="zh-CN"/>
        </w:rPr>
      </w:pPr>
      <w:r>
        <w:rPr>
          <w:rFonts w:ascii="Arial" w:eastAsia="MS Mincho" w:hAnsi="Arial" w:cs="Arial"/>
          <w:b/>
          <w:bCs/>
          <w:sz w:val="28"/>
          <w:lang w:eastAsia="ja-JP"/>
        </w:rPr>
        <w:t>Xiamen</w:t>
      </w:r>
      <w:r w:rsidR="009778E3">
        <w:rPr>
          <w:rFonts w:ascii="Arial" w:eastAsia="MS Mincho" w:hAnsi="Arial" w:cs="Arial"/>
          <w:b/>
          <w:bCs/>
          <w:sz w:val="28"/>
          <w:lang w:eastAsia="ja-JP"/>
        </w:rPr>
        <w:t xml:space="preserve">, </w:t>
      </w:r>
      <w:r w:rsidR="00A5033C">
        <w:rPr>
          <w:rFonts w:ascii="Arial" w:eastAsia="MS Mincho" w:hAnsi="Arial" w:cs="Arial"/>
          <w:b/>
          <w:bCs/>
          <w:sz w:val="28"/>
          <w:lang w:eastAsia="ja-JP"/>
        </w:rPr>
        <w:t>China</w:t>
      </w:r>
      <w:r w:rsidR="009778E3"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9778E3">
        <w:rPr>
          <w:rFonts w:ascii="Arial" w:eastAsia="MS Mincho" w:hAnsi="Arial" w:cs="Arial"/>
          <w:b/>
          <w:bCs/>
          <w:sz w:val="28"/>
          <w:lang w:eastAsia="ja-JP"/>
        </w:rPr>
        <w:t xml:space="preserve"> </w:t>
      </w:r>
      <w:r w:rsidR="00A5033C">
        <w:rPr>
          <w:rFonts w:ascii="Arial" w:eastAsia="MS Mincho" w:hAnsi="Arial" w:cs="Arial"/>
          <w:b/>
          <w:bCs/>
          <w:sz w:val="28"/>
          <w:lang w:eastAsia="ja-JP"/>
        </w:rPr>
        <w:t>9</w:t>
      </w:r>
      <w:r w:rsidR="009778E3">
        <w:rPr>
          <w:rFonts w:ascii="Arial" w:eastAsia="MS Mincho" w:hAnsi="Arial" w:cs="Arial"/>
          <w:b/>
          <w:bCs/>
          <w:sz w:val="28"/>
          <w:vertAlign w:val="superscript"/>
          <w:lang w:eastAsia="ja-JP"/>
        </w:rPr>
        <w:t>t</w:t>
      </w:r>
      <w:r w:rsidR="00A5033C">
        <w:rPr>
          <w:rFonts w:ascii="Arial" w:eastAsia="MS Mincho" w:hAnsi="Arial" w:cs="Arial"/>
          <w:b/>
          <w:bCs/>
          <w:sz w:val="28"/>
          <w:vertAlign w:val="superscript"/>
          <w:lang w:eastAsia="ja-JP"/>
        </w:rPr>
        <w:t>h</w:t>
      </w:r>
      <w:r w:rsidR="009778E3">
        <w:rPr>
          <w:rFonts w:ascii="Arial" w:eastAsia="MS Mincho" w:hAnsi="Arial" w:cs="Arial"/>
          <w:b/>
          <w:bCs/>
          <w:sz w:val="28"/>
          <w:lang w:eastAsia="ja-JP"/>
        </w:rPr>
        <w:t xml:space="preserve"> </w:t>
      </w:r>
      <w:r w:rsidR="009778E3"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9778E3">
        <w:rPr>
          <w:rFonts w:ascii="Arial" w:eastAsia="MS Mincho" w:hAnsi="Arial" w:cs="Arial"/>
          <w:b/>
          <w:bCs/>
          <w:sz w:val="28"/>
          <w:lang w:eastAsia="ja-JP"/>
        </w:rPr>
        <w:t xml:space="preserve"> </w:t>
      </w:r>
      <w:r w:rsidR="00A5033C">
        <w:rPr>
          <w:rFonts w:ascii="Arial" w:eastAsia="MS Mincho" w:hAnsi="Arial" w:cs="Arial"/>
          <w:b/>
          <w:bCs/>
          <w:sz w:val="28"/>
          <w:lang w:eastAsia="ja-JP"/>
        </w:rPr>
        <w:t>13</w:t>
      </w:r>
      <w:r w:rsidR="009778E3" w:rsidRPr="009B1F2D">
        <w:rPr>
          <w:rFonts w:ascii="Arial" w:eastAsia="MS Mincho" w:hAnsi="Arial" w:cs="Arial"/>
          <w:b/>
          <w:bCs/>
          <w:sz w:val="28"/>
          <w:vertAlign w:val="superscript"/>
          <w:lang w:eastAsia="ja-JP"/>
        </w:rPr>
        <w:t>th</w:t>
      </w:r>
      <w:r w:rsidR="009778E3">
        <w:rPr>
          <w:rFonts w:ascii="Arial" w:eastAsia="MS Mincho" w:hAnsi="Arial" w:cs="Arial"/>
          <w:b/>
          <w:bCs/>
          <w:sz w:val="28"/>
          <w:lang w:eastAsia="ja-JP"/>
        </w:rPr>
        <w:t>, 2023</w:t>
      </w:r>
    </w:p>
    <w:p w14:paraId="08664EDD" w14:textId="00055B87"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0B2935" w:rsidRPr="000B2935">
        <w:rPr>
          <w:rFonts w:ascii="Arial" w:hAnsi="Arial"/>
          <w:sz w:val="24"/>
        </w:rPr>
        <w:t>8</w:t>
      </w:r>
      <w:r w:rsidR="006C1F81" w:rsidRPr="000B2935">
        <w:rPr>
          <w:rFonts w:ascii="Arial" w:hAnsi="Arial"/>
          <w:sz w:val="24"/>
        </w:rPr>
        <w:t>.</w:t>
      </w:r>
      <w:r w:rsidR="000B2935" w:rsidRPr="000B2935">
        <w:rPr>
          <w:rFonts w:ascii="Arial" w:hAnsi="Arial"/>
          <w:sz w:val="24"/>
        </w:rPr>
        <w:t>16</w:t>
      </w:r>
      <w:r w:rsidR="001523B2" w:rsidRPr="000B2935">
        <w:rPr>
          <w:rFonts w:ascii="Arial" w:hAnsi="Arial"/>
          <w:sz w:val="24"/>
        </w:rPr>
        <w:t>.</w:t>
      </w:r>
      <w:r w:rsidR="000B2935" w:rsidRPr="000B2935">
        <w:rPr>
          <w:rFonts w:ascii="Arial" w:hAnsi="Arial"/>
          <w:sz w:val="24"/>
        </w:rPr>
        <w:t>11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28E6C1"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9D0434" w:rsidRPr="000B2935">
        <w:rPr>
          <w:rFonts w:ascii="Arial" w:hAnsi="Arial"/>
          <w:sz w:val="24"/>
        </w:rPr>
        <w:t>UE features for NR NCR</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43EC8F48" w:rsidR="00936AF2" w:rsidRDefault="00585FA6" w:rsidP="00195CA3">
      <w:pPr>
        <w:spacing w:before="180"/>
        <w:jc w:val="both"/>
      </w:pPr>
      <w:r>
        <w:t xml:space="preserve">In </w:t>
      </w:r>
      <w:r w:rsidR="00195CA3">
        <w:t xml:space="preserve">this contribution, our views on </w:t>
      </w:r>
      <w:r w:rsidR="00446131">
        <w:t>capabilities</w:t>
      </w:r>
      <w:r w:rsidR="00195CA3">
        <w:t xml:space="preserve"> for NR </w:t>
      </w:r>
      <w:r w:rsidR="006D0252">
        <w:t>network-controlled repeater (</w:t>
      </w:r>
      <w:r w:rsidR="00195CA3">
        <w:t>NCR</w:t>
      </w:r>
      <w:r w:rsidR="006D0252">
        <w:t>)</w:t>
      </w:r>
      <w:r w:rsidR="00195CA3">
        <w:t xml:space="preserve"> </w:t>
      </w:r>
      <w:r w:rsidR="006A78A0">
        <w:t>are</w:t>
      </w:r>
      <w:r w:rsidR="0025626A">
        <w:t xml:space="preserve"> </w:t>
      </w:r>
      <w:r w:rsidR="00195CA3">
        <w:t>presented</w:t>
      </w:r>
      <w:r w:rsidR="00936AF2">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DF165E8" w14:textId="77777777" w:rsidR="001E5BF1" w:rsidRDefault="0012399F" w:rsidP="001D6C56">
      <w:pPr>
        <w:jc w:val="both"/>
        <w:rPr>
          <w:rFonts w:eastAsia="宋体"/>
          <w:lang w:eastAsia="zh-CN"/>
        </w:rPr>
      </w:pPr>
      <w:r>
        <w:rPr>
          <w:rFonts w:eastAsia="宋体"/>
          <w:lang w:eastAsia="zh-CN"/>
        </w:rPr>
        <w:t>From</w:t>
      </w:r>
      <w:r w:rsidR="00342064">
        <w:rPr>
          <w:rFonts w:eastAsia="宋体"/>
          <w:lang w:eastAsia="zh-CN"/>
        </w:rPr>
        <w:t xml:space="preserve"> </w:t>
      </w:r>
      <w:r w:rsidR="000026E4" w:rsidRPr="001E5BF1">
        <w:rPr>
          <w:rFonts w:eastAsia="宋体"/>
          <w:lang w:eastAsia="zh-CN"/>
        </w:rPr>
        <w:t>RAN1#11</w:t>
      </w:r>
      <w:r w:rsidR="000026E4">
        <w:rPr>
          <w:rFonts w:eastAsia="宋体"/>
          <w:lang w:eastAsia="zh-CN"/>
        </w:rPr>
        <w:t xml:space="preserve">2bis </w:t>
      </w:r>
      <w:r>
        <w:rPr>
          <w:rFonts w:eastAsia="宋体"/>
          <w:lang w:eastAsia="zh-CN"/>
        </w:rPr>
        <w:t>till</w:t>
      </w:r>
      <w:r w:rsidR="000026E4">
        <w:rPr>
          <w:rFonts w:eastAsia="宋体"/>
          <w:lang w:eastAsia="zh-CN"/>
        </w:rPr>
        <w:t xml:space="preserve"> </w:t>
      </w:r>
      <w:r w:rsidR="001E5BF1" w:rsidRPr="001E5BF1">
        <w:rPr>
          <w:rFonts w:eastAsia="宋体"/>
          <w:lang w:eastAsia="zh-CN"/>
        </w:rPr>
        <w:t>RAN1#11</w:t>
      </w:r>
      <w:r>
        <w:rPr>
          <w:rFonts w:eastAsia="宋体"/>
          <w:lang w:eastAsia="zh-CN"/>
        </w:rPr>
        <w:t>4</w:t>
      </w:r>
      <w:r w:rsidR="00C70455">
        <w:rPr>
          <w:rFonts w:eastAsia="宋体"/>
          <w:lang w:eastAsia="zh-CN"/>
        </w:rPr>
        <w:t xml:space="preserve"> [1</w:t>
      </w:r>
      <w:r w:rsidR="000026E4">
        <w:rPr>
          <w:rFonts w:eastAsia="宋体"/>
          <w:lang w:eastAsia="zh-CN"/>
        </w:rPr>
        <w:t>-</w:t>
      </w:r>
      <w:r>
        <w:rPr>
          <w:rFonts w:eastAsia="宋体"/>
          <w:lang w:eastAsia="zh-CN"/>
        </w:rPr>
        <w:t>3</w:t>
      </w:r>
      <w:r w:rsidR="00C70455">
        <w:rPr>
          <w:rFonts w:eastAsia="宋体"/>
          <w:lang w:eastAsia="zh-CN"/>
        </w:rPr>
        <w:t>]</w:t>
      </w:r>
      <w:r w:rsidR="00662F45" w:rsidRPr="00A560C1">
        <w:rPr>
          <w:rFonts w:eastAsia="宋体"/>
          <w:lang w:eastAsia="zh-CN"/>
        </w:rPr>
        <w:t>,</w:t>
      </w:r>
      <w:r w:rsidR="00342064">
        <w:rPr>
          <w:rFonts w:eastAsia="宋体"/>
          <w:lang w:eastAsia="zh-CN"/>
        </w:rPr>
        <w:t xml:space="preserve"> </w:t>
      </w:r>
      <w:r w:rsidR="001245F0">
        <w:rPr>
          <w:rFonts w:eastAsia="宋体"/>
          <w:lang w:eastAsia="zh-CN"/>
        </w:rPr>
        <w:t xml:space="preserve">the </w:t>
      </w:r>
      <w:r>
        <w:rPr>
          <w:rFonts w:eastAsia="宋体"/>
          <w:lang w:eastAsia="zh-CN"/>
        </w:rPr>
        <w:t>main content</w:t>
      </w:r>
      <w:r w:rsidR="001245F0">
        <w:rPr>
          <w:rFonts w:eastAsia="宋体"/>
          <w:lang w:eastAsia="zh-CN"/>
        </w:rPr>
        <w:t xml:space="preserve"> </w:t>
      </w:r>
      <w:r w:rsidR="001245F0" w:rsidRPr="001245F0">
        <w:rPr>
          <w:rFonts w:eastAsia="宋体"/>
          <w:lang w:eastAsia="zh-CN"/>
        </w:rPr>
        <w:t>for NR NCR</w:t>
      </w:r>
      <w:r w:rsidR="001D6C56">
        <w:rPr>
          <w:rFonts w:eastAsia="宋体"/>
          <w:lang w:eastAsia="zh-CN"/>
        </w:rPr>
        <w:t xml:space="preserve"> feature</w:t>
      </w:r>
      <w:r w:rsidR="00B0206E">
        <w:rPr>
          <w:rFonts w:eastAsia="宋体"/>
          <w:lang w:eastAsia="zh-CN"/>
        </w:rPr>
        <w:t xml:space="preserve"> </w:t>
      </w:r>
      <w:r w:rsidR="00095C3D">
        <w:rPr>
          <w:rFonts w:eastAsia="宋体"/>
          <w:lang w:eastAsia="zh-CN"/>
        </w:rPr>
        <w:t xml:space="preserve">was </w:t>
      </w:r>
      <w:r w:rsidR="000026E4">
        <w:rPr>
          <w:rFonts w:eastAsia="宋体"/>
          <w:lang w:eastAsia="zh-CN"/>
        </w:rPr>
        <w:t>agreed</w:t>
      </w:r>
      <w:r w:rsidR="00601D9E">
        <w:rPr>
          <w:rFonts w:eastAsia="宋体"/>
          <w:lang w:eastAsia="zh-CN"/>
        </w:rPr>
        <w:t xml:space="preserve">. </w:t>
      </w:r>
      <w:r>
        <w:rPr>
          <w:rFonts w:eastAsia="宋体"/>
          <w:lang w:eastAsia="zh-CN"/>
        </w:rPr>
        <w:t>Some remaining issues are</w:t>
      </w:r>
      <w:r w:rsidR="00B0206E">
        <w:rPr>
          <w:rFonts w:eastAsia="宋体"/>
          <w:lang w:eastAsia="zh-CN"/>
        </w:rPr>
        <w:t xml:space="preserve"> discussed as follows.</w:t>
      </w:r>
    </w:p>
    <w:p w14:paraId="26B49A67" w14:textId="188B9BF8" w:rsidR="00144659" w:rsidRPr="00144659" w:rsidRDefault="00144659" w:rsidP="001D6C56">
      <w:pPr>
        <w:jc w:val="both"/>
        <w:rPr>
          <w:rFonts w:eastAsia="宋体"/>
          <w:lang w:eastAsia="zh-CN"/>
        </w:rPr>
        <w:sectPr w:rsidR="00144659" w:rsidRPr="00144659" w:rsidSect="001E5BF1">
          <w:headerReference w:type="default" r:id="rId8"/>
          <w:footnotePr>
            <w:numRestart w:val="eachSect"/>
          </w:footnotePr>
          <w:pgSz w:w="11907" w:h="16840" w:code="9"/>
          <w:pgMar w:top="1418" w:right="1134" w:bottom="1134" w:left="1134" w:header="680" w:footer="567" w:gutter="0"/>
          <w:cols w:space="720"/>
          <w:docGrid w:linePitch="272"/>
        </w:sectPr>
      </w:pPr>
    </w:p>
    <w:tbl>
      <w:tblPr>
        <w:tblStyle w:val="a9"/>
        <w:tblW w:w="0" w:type="auto"/>
        <w:tblLook w:val="04A0" w:firstRow="1" w:lastRow="0" w:firstColumn="1" w:lastColumn="0" w:noHBand="0" w:noVBand="1"/>
      </w:tblPr>
      <w:tblGrid>
        <w:gridCol w:w="14278"/>
      </w:tblGrid>
      <w:tr w:rsidR="00CA00FC" w14:paraId="0C574F91" w14:textId="77777777" w:rsidTr="00CA00FC">
        <w:tc>
          <w:tcPr>
            <w:tcW w:w="14278" w:type="dxa"/>
          </w:tcPr>
          <w:p w14:paraId="0C942AAC" w14:textId="77777777" w:rsidR="00CA00FC" w:rsidRPr="009B41E3" w:rsidRDefault="00CA00FC" w:rsidP="00CA00FC">
            <w:pPr>
              <w:snapToGrid w:val="0"/>
              <w:spacing w:after="0"/>
              <w:rPr>
                <w:rFonts w:ascii="Times" w:eastAsia="Batang" w:hAnsi="Times" w:cs="Times"/>
                <w:szCs w:val="24"/>
                <w:highlight w:val="green"/>
                <w:lang w:val="en-GB"/>
              </w:rPr>
            </w:pPr>
            <w:r w:rsidRPr="009B41E3">
              <w:rPr>
                <w:rFonts w:ascii="Times" w:eastAsia="Batang" w:hAnsi="Times" w:cs="Times"/>
                <w:szCs w:val="24"/>
                <w:highlight w:val="green"/>
                <w:lang w:val="en-GB"/>
              </w:rPr>
              <w:lastRenderedPageBreak/>
              <w:t>Agreement</w:t>
            </w:r>
            <w:r w:rsidRPr="00CA00FC">
              <w:rPr>
                <w:rFonts w:ascii="Times" w:eastAsia="宋体" w:hAnsi="Times" w:cs="Times"/>
                <w:iCs/>
                <w:color w:val="493118"/>
              </w:rPr>
              <w:t xml:space="preserve"> (</w:t>
            </w:r>
            <w:r w:rsidRPr="00CA00FC">
              <w:rPr>
                <w:rFonts w:ascii="Times" w:hAnsi="Times" w:cs="Times"/>
                <w:lang w:eastAsia="x-none"/>
              </w:rPr>
              <w:t>RAN1#109-e)</w:t>
            </w:r>
          </w:p>
          <w:p w14:paraId="2B35B66B" w14:textId="77777777" w:rsidR="00CA00FC" w:rsidRPr="009B41E3" w:rsidRDefault="00CA00FC" w:rsidP="00CA00FC">
            <w:pPr>
              <w:snapToGrid w:val="0"/>
              <w:spacing w:after="0"/>
              <w:rPr>
                <w:rFonts w:ascii="Times" w:eastAsia="宋体" w:hAnsi="Times" w:cs="Times"/>
              </w:rPr>
            </w:pPr>
            <w:r w:rsidRPr="009B41E3">
              <w:rPr>
                <w:rFonts w:ascii="Times" w:eastAsia="宋体" w:hAnsi="Times" w:cs="Times"/>
              </w:rPr>
              <w:t>Recommend to capture the following examples of the transmission/reception of C-link and backhaul link by NCR in TR 38.867.</w:t>
            </w:r>
          </w:p>
          <w:p w14:paraId="46A3E79C" w14:textId="77777777" w:rsidR="00CA00FC" w:rsidRPr="009B41E3" w:rsidRDefault="00CA00FC" w:rsidP="00CA00FC">
            <w:pPr>
              <w:numPr>
                <w:ilvl w:val="0"/>
                <w:numId w:val="24"/>
              </w:numPr>
              <w:snapToGrid w:val="0"/>
              <w:spacing w:after="0"/>
              <w:rPr>
                <w:rFonts w:eastAsia="宋体" w:cs="Times"/>
                <w:lang w:val="en-GB" w:eastAsia="ja-JP"/>
              </w:rPr>
            </w:pPr>
            <w:r w:rsidRPr="00CA00FC">
              <w:rPr>
                <w:rFonts w:eastAsia="宋体" w:cs="Times"/>
                <w:highlight w:val="yellow"/>
                <w:lang w:val="en-GB" w:eastAsia="ja-JP"/>
              </w:rPr>
              <w:t>The DL of C-link and DL of backhaul link can be performed simultaneously or in TDM way.</w:t>
            </w:r>
          </w:p>
          <w:p w14:paraId="18F9231E" w14:textId="77777777" w:rsidR="00CA00FC" w:rsidRPr="009B41E3" w:rsidRDefault="00CA00FC" w:rsidP="00CA00FC">
            <w:pPr>
              <w:numPr>
                <w:ilvl w:val="0"/>
                <w:numId w:val="24"/>
              </w:numPr>
              <w:snapToGrid w:val="0"/>
              <w:spacing w:after="0"/>
              <w:rPr>
                <w:rFonts w:eastAsia="宋体" w:cs="Times"/>
                <w:lang w:val="en-GB" w:eastAsia="ja-JP"/>
              </w:rPr>
            </w:pPr>
            <w:r w:rsidRPr="009B41E3">
              <w:rPr>
                <w:rFonts w:eastAsia="宋体" w:cs="Times"/>
                <w:lang w:val="en-GB" w:eastAsia="ja-JP"/>
              </w:rPr>
              <w:t>The UL of C-link and UL of backhaul link can be performed in TDM way</w:t>
            </w:r>
          </w:p>
          <w:p w14:paraId="28C4E867" w14:textId="77777777" w:rsidR="00CA00FC" w:rsidRPr="009B41E3" w:rsidRDefault="00CA00FC" w:rsidP="00CA00FC">
            <w:pPr>
              <w:numPr>
                <w:ilvl w:val="0"/>
                <w:numId w:val="24"/>
              </w:numPr>
              <w:snapToGrid w:val="0"/>
              <w:spacing w:after="0"/>
              <w:rPr>
                <w:rFonts w:eastAsia="宋体" w:cs="Times"/>
                <w:lang w:val="en-GB" w:eastAsia="ja-JP"/>
              </w:rPr>
            </w:pPr>
            <w:r w:rsidRPr="009B41E3">
              <w:rPr>
                <w:rFonts w:eastAsia="宋体" w:cs="Times"/>
                <w:shd w:val="clear" w:color="auto" w:fill="FFFFFF"/>
                <w:lang w:val="en-GB" w:eastAsia="ja-JP"/>
              </w:rPr>
              <w:t>Note-1: Multiplexing is under the control of gNB with consideration for NCR capability</w:t>
            </w:r>
          </w:p>
          <w:p w14:paraId="11267B5D" w14:textId="376CAC8E" w:rsidR="00CA00FC" w:rsidRPr="00CA00FC" w:rsidRDefault="00CA00FC" w:rsidP="00CA00FC">
            <w:pPr>
              <w:numPr>
                <w:ilvl w:val="0"/>
                <w:numId w:val="24"/>
              </w:numPr>
              <w:snapToGrid w:val="0"/>
              <w:spacing w:after="0"/>
              <w:rPr>
                <w:rFonts w:eastAsia="宋体"/>
                <w:lang w:val="en-GB" w:eastAsia="zh-CN"/>
              </w:rPr>
            </w:pPr>
            <w:r w:rsidRPr="009B41E3">
              <w:rPr>
                <w:rFonts w:eastAsia="宋体" w:cs="Times"/>
                <w:shd w:val="clear" w:color="auto" w:fill="FFFFFF"/>
                <w:lang w:val="en-GB" w:eastAsia="ja-JP"/>
              </w:rPr>
              <w:t>Note-2: </w:t>
            </w:r>
            <w:r w:rsidRPr="009B41E3">
              <w:rPr>
                <w:rFonts w:eastAsia="宋体" w:cs="Times"/>
                <w:lang w:val="en-GB" w:eastAsia="ja-JP"/>
              </w:rPr>
              <w:t>Simultaneous transmission of the UL of C-link and UL of backhaul link is subject to NCR’s capability</w:t>
            </w:r>
          </w:p>
        </w:tc>
      </w:tr>
    </w:tbl>
    <w:p w14:paraId="464D0617" w14:textId="77777777" w:rsidR="00CA00FC" w:rsidRDefault="00CA00FC" w:rsidP="00144659">
      <w:pPr>
        <w:spacing w:after="120"/>
        <w:jc w:val="both"/>
        <w:rPr>
          <w:rFonts w:eastAsia="宋体"/>
          <w:lang w:eastAsia="zh-CN"/>
        </w:rPr>
      </w:pPr>
    </w:p>
    <w:p w14:paraId="31E812FE" w14:textId="51AE3032" w:rsidR="00144659" w:rsidRDefault="00D910DC" w:rsidP="00144659">
      <w:pPr>
        <w:spacing w:after="120"/>
        <w:jc w:val="both"/>
        <w:rPr>
          <w:rFonts w:eastAsia="宋体"/>
          <w:highlight w:val="yellow"/>
          <w:lang w:eastAsia="zh-CN"/>
        </w:rPr>
      </w:pPr>
      <w:r>
        <w:rPr>
          <w:rFonts w:eastAsia="宋体"/>
          <w:lang w:eastAsia="zh-CN"/>
        </w:rPr>
        <w:t xml:space="preserve">In the current description of FG 43-1, only the capability of UL transmission is described but the DL counterpart is missing. </w:t>
      </w:r>
      <w:r w:rsidR="00B62A18">
        <w:rPr>
          <w:rFonts w:eastAsia="宋体"/>
          <w:lang w:eastAsia="zh-CN"/>
        </w:rPr>
        <w:t>I</w:t>
      </w:r>
      <w:r>
        <w:rPr>
          <w:rFonts w:eastAsia="宋体"/>
          <w:lang w:eastAsia="zh-CN"/>
        </w:rPr>
        <w:t>n RAN#109-e, it was agreed that t</w:t>
      </w:r>
      <w:r w:rsidRPr="00D910DC">
        <w:rPr>
          <w:rFonts w:eastAsia="宋体"/>
          <w:lang w:eastAsia="zh-CN"/>
        </w:rPr>
        <w:t>he DL of C-link and DL of backhaul link can be performed simultaneously or in TDM way</w:t>
      </w:r>
      <w:r w:rsidR="00260B3E">
        <w:rPr>
          <w:rFonts w:eastAsia="宋体"/>
          <w:lang w:eastAsia="zh-CN"/>
        </w:rPr>
        <w:t xml:space="preserve">. </w:t>
      </w:r>
      <w:r w:rsidR="00ED695D">
        <w:rPr>
          <w:rFonts w:eastAsia="宋体"/>
          <w:lang w:eastAsia="zh-CN"/>
        </w:rPr>
        <w:t>T</w:t>
      </w:r>
      <w:r w:rsidR="00260B3E">
        <w:rPr>
          <w:rFonts w:eastAsia="宋体"/>
          <w:lang w:eastAsia="zh-CN"/>
        </w:rPr>
        <w:t>his should be added in FG 43-1 as well to complete the NCR feature.</w:t>
      </w:r>
    </w:p>
    <w:p w14:paraId="2877B88C" w14:textId="58BC8BE3" w:rsidR="00296FE0" w:rsidRDefault="00296FE0" w:rsidP="00296FE0">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1</w:t>
      </w:r>
      <w:r w:rsidRPr="000E60CC">
        <w:rPr>
          <w:rFonts w:eastAsia="宋体"/>
          <w:b/>
          <w:bCs/>
          <w:lang w:eastAsia="zh-CN"/>
        </w:rPr>
        <w:t xml:space="preserve"> with the following modification</w:t>
      </w:r>
      <w:r>
        <w:rPr>
          <w:rFonts w:eastAsia="宋体"/>
          <w:b/>
          <w:bCs/>
          <w:lang w:eastAsia="zh-CN"/>
        </w:rPr>
        <w:t xml:space="preserve"> (i.e., </w:t>
      </w:r>
      <w:r w:rsidR="00FE3209">
        <w:rPr>
          <w:rFonts w:eastAsia="宋体"/>
          <w:b/>
          <w:bCs/>
          <w:lang w:eastAsia="zh-CN"/>
        </w:rPr>
        <w:t>adding the support of TDMed and s</w:t>
      </w:r>
      <w:r w:rsidR="00FE3209" w:rsidRPr="00FE3209">
        <w:rPr>
          <w:rFonts w:eastAsia="宋体"/>
          <w:b/>
          <w:bCs/>
          <w:lang w:eastAsia="zh-CN"/>
        </w:rPr>
        <w:t>imultaneous DL transmission of backhaul link and C-link</w:t>
      </w:r>
      <w:r>
        <w:rPr>
          <w:rFonts w:eastAsia="宋体"/>
          <w:b/>
          <w:bCs/>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58"/>
        <w:gridCol w:w="642"/>
        <w:gridCol w:w="709"/>
        <w:gridCol w:w="2813"/>
        <w:gridCol w:w="305"/>
        <w:gridCol w:w="567"/>
        <w:gridCol w:w="426"/>
        <w:gridCol w:w="999"/>
        <w:gridCol w:w="727"/>
        <w:gridCol w:w="421"/>
        <w:gridCol w:w="421"/>
        <w:gridCol w:w="492"/>
        <w:gridCol w:w="2420"/>
        <w:gridCol w:w="1568"/>
      </w:tblGrid>
      <w:tr w:rsidR="00296FE0" w:rsidRPr="00416595" w14:paraId="5B1F8D72" w14:textId="77777777" w:rsidTr="00E32AFF">
        <w:tc>
          <w:tcPr>
            <w:tcW w:w="1758" w:type="dxa"/>
            <w:shd w:val="clear" w:color="auto" w:fill="auto"/>
          </w:tcPr>
          <w:p w14:paraId="7CC4A569"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43. NR_netcon_repeater</w:t>
            </w:r>
          </w:p>
        </w:tc>
        <w:tc>
          <w:tcPr>
            <w:tcW w:w="642" w:type="dxa"/>
            <w:shd w:val="clear" w:color="auto" w:fill="auto"/>
          </w:tcPr>
          <w:p w14:paraId="1F0AB451"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43-1</w:t>
            </w:r>
          </w:p>
        </w:tc>
        <w:tc>
          <w:tcPr>
            <w:tcW w:w="709" w:type="dxa"/>
            <w:shd w:val="clear" w:color="auto" w:fill="auto"/>
          </w:tcPr>
          <w:p w14:paraId="78B454F9"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Basic NCR support</w:t>
            </w:r>
          </w:p>
        </w:tc>
        <w:tc>
          <w:tcPr>
            <w:tcW w:w="2813" w:type="dxa"/>
            <w:shd w:val="clear" w:color="auto" w:fill="auto"/>
          </w:tcPr>
          <w:p w14:paraId="392CD496" w14:textId="1645C9B1" w:rsidR="00296FE0" w:rsidRDefault="00296FE0" w:rsidP="001B3128">
            <w:pPr>
              <w:rPr>
                <w:rFonts w:ascii="Arial" w:hAnsi="Arial" w:cs="Arial"/>
                <w:color w:val="000000"/>
                <w:sz w:val="16"/>
                <w:szCs w:val="16"/>
                <w:lang w:eastAsia="zh-CN"/>
              </w:rPr>
            </w:pPr>
            <w:r w:rsidRPr="00296FE0">
              <w:rPr>
                <w:rFonts w:ascii="Arial" w:hAnsi="Arial" w:cs="Arial"/>
                <w:color w:val="000000"/>
                <w:sz w:val="16"/>
                <w:szCs w:val="16"/>
                <w:lang w:eastAsia="zh-CN"/>
              </w:rPr>
              <w:t>1. Support of fixed beam for C-link/backhaul link</w:t>
            </w:r>
          </w:p>
          <w:p w14:paraId="5A897BB3" w14:textId="12BCDDA4" w:rsidR="00296FE0" w:rsidRPr="00296FE0" w:rsidRDefault="00296FE0" w:rsidP="00296FE0">
            <w:pPr>
              <w:rPr>
                <w:rFonts w:ascii="Arial" w:hAnsi="Arial" w:cs="Arial"/>
                <w:color w:val="C00000"/>
                <w:sz w:val="16"/>
                <w:szCs w:val="16"/>
                <w:lang w:val="en-GB" w:eastAsia="zh-CN"/>
              </w:rPr>
            </w:pPr>
            <w:r w:rsidRPr="00296FE0">
              <w:rPr>
                <w:rFonts w:ascii="Arial" w:hAnsi="Arial" w:cs="Arial"/>
                <w:color w:val="C00000"/>
                <w:sz w:val="16"/>
                <w:szCs w:val="16"/>
                <w:lang w:val="en-GB" w:eastAsia="zh-CN"/>
              </w:rPr>
              <w:t xml:space="preserve">2A. </w:t>
            </w:r>
            <w:r w:rsidR="0093780A" w:rsidRPr="0093780A">
              <w:rPr>
                <w:rFonts w:ascii="Arial" w:hAnsi="Arial" w:cs="Arial"/>
                <w:color w:val="C00000"/>
                <w:sz w:val="16"/>
                <w:szCs w:val="16"/>
                <w:lang w:val="en-GB" w:eastAsia="zh-CN"/>
              </w:rPr>
              <w:t xml:space="preserve">Support of both TDMed and </w:t>
            </w:r>
            <w:r w:rsidR="00AE3ACF">
              <w:rPr>
                <w:rFonts w:ascii="Arial" w:hAnsi="Arial" w:cs="Arial"/>
                <w:color w:val="C00000"/>
                <w:sz w:val="16"/>
                <w:szCs w:val="16"/>
                <w:lang w:val="en-GB" w:eastAsia="zh-CN"/>
              </w:rPr>
              <w:t>s</w:t>
            </w:r>
            <w:r w:rsidR="0093780A" w:rsidRPr="0093780A">
              <w:rPr>
                <w:rFonts w:ascii="Arial" w:hAnsi="Arial" w:cs="Arial"/>
                <w:color w:val="C00000"/>
                <w:sz w:val="16"/>
                <w:szCs w:val="16"/>
                <w:lang w:val="en-GB" w:eastAsia="zh-CN"/>
              </w:rPr>
              <w:t>imultaneous DL reception of C-link and backhaul link</w:t>
            </w:r>
          </w:p>
          <w:p w14:paraId="07E44959" w14:textId="39DEF998" w:rsid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2. Support of TDMed UL transmission of C-link and backhaul link</w:t>
            </w:r>
          </w:p>
          <w:p w14:paraId="5BDEA06A" w14:textId="77777777" w:rsidR="00296FE0" w:rsidRP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3. Support of ON-OFF operation </w:t>
            </w:r>
            <w:r w:rsidRPr="00296FE0">
              <w:rPr>
                <w:rFonts w:ascii="Arial" w:hAnsi="Arial" w:cs="Arial"/>
                <w:color w:val="000000"/>
                <w:sz w:val="16"/>
                <w:szCs w:val="16"/>
                <w:lang w:eastAsia="zh-CN"/>
              </w:rPr>
              <w:t xml:space="preserve">for NCR-Fwd </w:t>
            </w:r>
            <w:r w:rsidRPr="00296FE0">
              <w:rPr>
                <w:rFonts w:ascii="Arial" w:hAnsi="Arial" w:cs="Arial"/>
                <w:color w:val="000000"/>
                <w:sz w:val="16"/>
                <w:szCs w:val="16"/>
                <w:lang w:val="en-GB" w:eastAsia="zh-CN"/>
              </w:rPr>
              <w:t>based on access link beam indication</w:t>
            </w:r>
          </w:p>
          <w:p w14:paraId="06BCEE7C" w14:textId="77777777" w:rsidR="00296FE0" w:rsidRP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4. Support of TDD UL/DL determination </w:t>
            </w:r>
            <w:r w:rsidRPr="00296FE0">
              <w:rPr>
                <w:rFonts w:ascii="Arial" w:hAnsi="Arial" w:cs="Arial"/>
                <w:color w:val="000000"/>
                <w:sz w:val="16"/>
                <w:szCs w:val="16"/>
                <w:lang w:eastAsia="zh-CN"/>
              </w:rPr>
              <w:t>for backhaul/access link based on TDD UL/DL configuration of C-link</w:t>
            </w:r>
          </w:p>
          <w:p w14:paraId="1915B4B6" w14:textId="77777777" w:rsidR="00296FE0" w:rsidRP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5. Support of Tx/Rx timing determination for backhaul/access link </w:t>
            </w:r>
            <w:r w:rsidRPr="00296FE0">
              <w:rPr>
                <w:rFonts w:ascii="Arial" w:hAnsi="Arial" w:cs="Arial"/>
                <w:color w:val="000000"/>
                <w:sz w:val="16"/>
                <w:szCs w:val="16"/>
                <w:lang w:eastAsia="zh-CN"/>
              </w:rPr>
              <w:t>based on Tx/Rx timing of C-link</w:t>
            </w:r>
          </w:p>
          <w:p w14:paraId="70C25D4A" w14:textId="77777777" w:rsidR="00296FE0" w:rsidRP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6. Support of beam correspondence of the DL/UL of the access link at NCR-Fwd</w:t>
            </w:r>
          </w:p>
          <w:p w14:paraId="6B81E268" w14:textId="77777777" w:rsidR="00296FE0" w:rsidRPr="00296FE0" w:rsidRDefault="00296FE0"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7.Support periodic beam indication for access link</w:t>
            </w:r>
          </w:p>
          <w:p w14:paraId="70D799CD" w14:textId="77777777" w:rsidR="00296FE0" w:rsidRPr="009705AF" w:rsidRDefault="00296FE0" w:rsidP="001B3128">
            <w:pPr>
              <w:rPr>
                <w:rFonts w:ascii="Arial" w:hAnsi="Arial" w:cs="Arial"/>
                <w:color w:val="000000"/>
                <w:sz w:val="16"/>
                <w:szCs w:val="16"/>
              </w:rPr>
            </w:pPr>
            <w:r w:rsidRPr="00296FE0">
              <w:rPr>
                <w:rFonts w:ascii="Arial" w:hAnsi="Arial" w:cs="Arial"/>
                <w:color w:val="000000"/>
                <w:sz w:val="16"/>
                <w:szCs w:val="16"/>
                <w:lang w:eastAsia="zh-CN"/>
              </w:rPr>
              <w:t>8. Priority flag for periodic indication</w:t>
            </w:r>
          </w:p>
        </w:tc>
        <w:tc>
          <w:tcPr>
            <w:tcW w:w="305" w:type="dxa"/>
            <w:shd w:val="clear" w:color="auto" w:fill="auto"/>
          </w:tcPr>
          <w:p w14:paraId="1A344E94" w14:textId="77777777" w:rsidR="00296FE0" w:rsidRPr="00296FE0" w:rsidRDefault="00296FE0" w:rsidP="001B3128">
            <w:pP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 xml:space="preserve"> </w:t>
            </w:r>
            <w:r>
              <w:rPr>
                <w:rFonts w:ascii="Arial" w:eastAsia="宋体" w:hAnsi="Arial" w:cs="Arial"/>
                <w:color w:val="000000"/>
                <w:sz w:val="16"/>
                <w:szCs w:val="16"/>
                <w:lang w:eastAsia="zh-CN"/>
              </w:rPr>
              <w:t xml:space="preserve"> </w:t>
            </w:r>
          </w:p>
        </w:tc>
        <w:tc>
          <w:tcPr>
            <w:tcW w:w="567" w:type="dxa"/>
            <w:shd w:val="clear" w:color="auto" w:fill="auto"/>
          </w:tcPr>
          <w:p w14:paraId="63B7360A" w14:textId="77777777" w:rsidR="00296FE0" w:rsidRPr="00260E33" w:rsidRDefault="00296FE0" w:rsidP="001B3128">
            <w:pPr>
              <w:rPr>
                <w:rFonts w:ascii="Arial" w:hAnsi="Arial" w:cs="Arial"/>
                <w:color w:val="000000"/>
                <w:sz w:val="16"/>
                <w:szCs w:val="16"/>
              </w:rPr>
            </w:pPr>
            <w:r>
              <w:rPr>
                <w:rFonts w:ascii="Arial" w:hAnsi="Arial" w:cs="Arial"/>
                <w:color w:val="000000"/>
                <w:sz w:val="16"/>
                <w:szCs w:val="16"/>
                <w:lang w:eastAsia="zh-CN"/>
              </w:rPr>
              <w:t>Yes</w:t>
            </w:r>
          </w:p>
        </w:tc>
        <w:tc>
          <w:tcPr>
            <w:tcW w:w="426" w:type="dxa"/>
            <w:shd w:val="clear" w:color="auto" w:fill="auto"/>
          </w:tcPr>
          <w:p w14:paraId="06A11945" w14:textId="77777777" w:rsidR="00296FE0" w:rsidRPr="00260E33" w:rsidRDefault="00296FE0" w:rsidP="001B3128">
            <w:pPr>
              <w:rPr>
                <w:rFonts w:ascii="Arial" w:hAnsi="Arial" w:cs="Arial"/>
                <w:color w:val="000000"/>
                <w:sz w:val="16"/>
                <w:szCs w:val="16"/>
              </w:rPr>
            </w:pPr>
            <w:r w:rsidRPr="00296FE0">
              <w:rPr>
                <w:rFonts w:ascii="Arial" w:hAnsi="Arial" w:cs="Arial"/>
                <w:color w:val="000000"/>
                <w:sz w:val="16"/>
                <w:szCs w:val="16"/>
                <w:lang w:eastAsia="zh-CN"/>
              </w:rPr>
              <w:t>N/A</w:t>
            </w:r>
          </w:p>
        </w:tc>
        <w:tc>
          <w:tcPr>
            <w:tcW w:w="999" w:type="dxa"/>
            <w:shd w:val="clear" w:color="auto" w:fill="auto"/>
          </w:tcPr>
          <w:p w14:paraId="6D53144D"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 xml:space="preserve">NCR is not supported </w:t>
            </w:r>
          </w:p>
        </w:tc>
        <w:tc>
          <w:tcPr>
            <w:tcW w:w="727" w:type="dxa"/>
            <w:shd w:val="clear" w:color="auto" w:fill="auto"/>
          </w:tcPr>
          <w:p w14:paraId="273EBC92"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Per NCR-MT</w:t>
            </w:r>
          </w:p>
        </w:tc>
        <w:tc>
          <w:tcPr>
            <w:tcW w:w="421" w:type="dxa"/>
            <w:shd w:val="clear" w:color="auto" w:fill="auto"/>
          </w:tcPr>
          <w:p w14:paraId="2CD4E46A"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No</w:t>
            </w:r>
          </w:p>
        </w:tc>
        <w:tc>
          <w:tcPr>
            <w:tcW w:w="421" w:type="dxa"/>
            <w:shd w:val="clear" w:color="auto" w:fill="auto"/>
          </w:tcPr>
          <w:p w14:paraId="7E4B72E6"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No</w:t>
            </w:r>
          </w:p>
        </w:tc>
        <w:tc>
          <w:tcPr>
            <w:tcW w:w="492" w:type="dxa"/>
            <w:shd w:val="clear" w:color="auto" w:fill="auto"/>
          </w:tcPr>
          <w:p w14:paraId="2F83CAD5" w14:textId="77777777" w:rsidR="00296FE0" w:rsidRPr="00260E33" w:rsidRDefault="00296FE0" w:rsidP="001B3128">
            <w:pPr>
              <w:rPr>
                <w:rFonts w:ascii="Arial" w:hAnsi="Arial" w:cs="Arial"/>
                <w:color w:val="000000"/>
                <w:sz w:val="16"/>
                <w:szCs w:val="16"/>
              </w:rPr>
            </w:pPr>
            <w:r w:rsidRPr="00260E33">
              <w:rPr>
                <w:rFonts w:ascii="Arial" w:hAnsi="Arial" w:cs="Arial"/>
                <w:color w:val="000000"/>
                <w:sz w:val="16"/>
                <w:szCs w:val="16"/>
                <w:lang w:eastAsia="zh-CN"/>
              </w:rPr>
              <w:t>Yes</w:t>
            </w:r>
          </w:p>
        </w:tc>
        <w:tc>
          <w:tcPr>
            <w:tcW w:w="2420" w:type="dxa"/>
            <w:shd w:val="clear" w:color="auto" w:fill="auto"/>
          </w:tcPr>
          <w:p w14:paraId="6E0908CB" w14:textId="77777777" w:rsidR="00296FE0" w:rsidRPr="00BD0BFE" w:rsidRDefault="00296FE0" w:rsidP="001B3128">
            <w:pPr>
              <w:rPr>
                <w:rFonts w:ascii="Arial" w:hAnsi="Arial" w:cs="Arial"/>
                <w:sz w:val="16"/>
                <w:szCs w:val="16"/>
                <w:lang w:eastAsia="zh-CN"/>
              </w:rPr>
            </w:pP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p>
          <w:p w14:paraId="6BA35585" w14:textId="77777777" w:rsidR="00296FE0" w:rsidRPr="00260E33" w:rsidRDefault="00296FE0" w:rsidP="001B3128">
            <w:pPr>
              <w:rPr>
                <w:rFonts w:ascii="Arial" w:hAnsi="Arial" w:cs="Arial"/>
                <w:color w:val="000000"/>
                <w:sz w:val="16"/>
                <w:szCs w:val="16"/>
              </w:rPr>
            </w:pPr>
          </w:p>
        </w:tc>
        <w:tc>
          <w:tcPr>
            <w:tcW w:w="1568" w:type="dxa"/>
            <w:shd w:val="clear" w:color="auto" w:fill="auto"/>
          </w:tcPr>
          <w:p w14:paraId="7414C03B" w14:textId="77777777" w:rsidR="00296FE0" w:rsidRPr="00260E33" w:rsidRDefault="00296FE0" w:rsidP="001B3128">
            <w:pPr>
              <w:rPr>
                <w:rFonts w:ascii="Arial" w:hAnsi="Arial" w:cs="Arial"/>
                <w:color w:val="000000"/>
                <w:sz w:val="16"/>
                <w:szCs w:val="16"/>
              </w:rPr>
            </w:pPr>
            <w:r w:rsidRPr="00296FE0">
              <w:rPr>
                <w:rFonts w:ascii="Arial" w:hAnsi="Arial" w:cs="Arial"/>
                <w:color w:val="000000"/>
                <w:sz w:val="16"/>
                <w:szCs w:val="16"/>
                <w:lang w:eastAsia="zh-CN"/>
              </w:rPr>
              <w:t>Optional without capability signaling</w:t>
            </w:r>
          </w:p>
        </w:tc>
      </w:tr>
    </w:tbl>
    <w:p w14:paraId="58810DC2" w14:textId="69F9AB28" w:rsidR="00144659" w:rsidRPr="00296FE0" w:rsidRDefault="00144659" w:rsidP="00044674">
      <w:pPr>
        <w:spacing w:after="120"/>
        <w:jc w:val="both"/>
        <w:rPr>
          <w:rFonts w:eastAsia="宋体"/>
          <w:lang w:eastAsia="zh-CN"/>
        </w:rPr>
      </w:pPr>
    </w:p>
    <w:p w14:paraId="78F2FDF1" w14:textId="7D89601C" w:rsidR="00044674" w:rsidRPr="0025219F" w:rsidRDefault="00141063" w:rsidP="00044674">
      <w:pPr>
        <w:spacing w:after="120"/>
        <w:jc w:val="both"/>
        <w:rPr>
          <w:rFonts w:eastAsia="宋体"/>
          <w:b/>
          <w:bCs/>
          <w:lang w:eastAsia="zh-CN"/>
        </w:rPr>
      </w:pPr>
      <w:r>
        <w:rPr>
          <w:rFonts w:eastAsia="宋体"/>
          <w:lang w:eastAsia="zh-CN"/>
        </w:rPr>
        <w:t xml:space="preserve">One </w:t>
      </w:r>
      <w:r w:rsidR="00645234">
        <w:rPr>
          <w:rFonts w:eastAsia="宋体"/>
          <w:lang w:eastAsia="zh-CN"/>
        </w:rPr>
        <w:t>remaining issue of FG 43-3</w:t>
      </w:r>
      <w:r>
        <w:rPr>
          <w:rFonts w:eastAsia="宋体"/>
          <w:lang w:eastAsia="zh-CN"/>
        </w:rPr>
        <w:t xml:space="preserve"> is the </w:t>
      </w:r>
      <w:r w:rsidR="009708AB">
        <w:rPr>
          <w:rFonts w:eastAsia="宋体"/>
          <w:lang w:eastAsia="zh-CN"/>
        </w:rPr>
        <w:t xml:space="preserve">candidate </w:t>
      </w:r>
      <w:r>
        <w:rPr>
          <w:rFonts w:eastAsia="宋体"/>
          <w:lang w:eastAsia="zh-CN"/>
        </w:rPr>
        <w:t>value set for k subject to different SCS</w:t>
      </w:r>
      <w:r w:rsidR="009708AB">
        <w:rPr>
          <w:rFonts w:eastAsia="宋体"/>
          <w:lang w:eastAsia="zh-CN"/>
        </w:rPr>
        <w:t>s</w:t>
      </w:r>
      <w:r>
        <w:rPr>
          <w:rFonts w:eastAsia="宋体"/>
          <w:lang w:eastAsia="zh-CN"/>
        </w:rPr>
        <w:t xml:space="preserve">. </w:t>
      </w:r>
      <w:r w:rsidR="007D7D8F">
        <w:rPr>
          <w:rFonts w:eastAsia="宋体"/>
          <w:lang w:eastAsia="zh-CN"/>
        </w:rPr>
        <w:t xml:space="preserve">In our view, the offset k </w:t>
      </w:r>
      <w:r w:rsidR="00EC78A8">
        <w:rPr>
          <w:rFonts w:eastAsia="宋体"/>
          <w:lang w:eastAsia="zh-CN"/>
        </w:rPr>
        <w:t xml:space="preserve">is used for </w:t>
      </w:r>
      <w:r w:rsidR="00EC78A8" w:rsidRPr="007D7D8F">
        <w:rPr>
          <w:rFonts w:eastAsia="宋体"/>
          <w:lang w:eastAsia="zh-CN"/>
        </w:rPr>
        <w:t>simplified implementation of NCR and/or to incorporate beam switching delay of the NCR-Fwd</w:t>
      </w:r>
      <w:r w:rsidR="00EC78A8">
        <w:rPr>
          <w:rFonts w:eastAsia="宋体"/>
          <w:lang w:eastAsia="zh-CN"/>
        </w:rPr>
        <w:t xml:space="preserve">. The value </w:t>
      </w:r>
      <w:r w:rsidR="009708AB">
        <w:rPr>
          <w:rFonts w:eastAsia="宋体"/>
          <w:lang w:eastAsia="zh-CN"/>
        </w:rPr>
        <w:t xml:space="preserve">of </w:t>
      </w:r>
      <w:r w:rsidR="00EC78A8">
        <w:rPr>
          <w:rFonts w:eastAsia="宋体"/>
          <w:lang w:eastAsia="zh-CN"/>
        </w:rPr>
        <w:t xml:space="preserve">k should be </w:t>
      </w:r>
      <w:r w:rsidR="007D7D8F" w:rsidRPr="007D7D8F">
        <w:rPr>
          <w:rFonts w:eastAsia="宋体"/>
          <w:lang w:eastAsia="zh-CN"/>
        </w:rPr>
        <w:t xml:space="preserve">larger than that of a similar UE capability for DCI processing (e.g., parameter N_pdsch) in order to support (e.g., </w:t>
      </w:r>
      <w:r w:rsidR="007D7D8F" w:rsidRPr="007D7D8F">
        <w:rPr>
          <w:rFonts w:eastAsia="宋体"/>
          <w:lang w:eastAsia="zh-CN"/>
        </w:rPr>
        <w:lastRenderedPageBreak/>
        <w:t>parameters timeDurationForQCL or beamAppTime).</w:t>
      </w:r>
      <w:r w:rsidR="007D7D8F">
        <w:rPr>
          <w:rFonts w:eastAsia="宋体"/>
          <w:lang w:eastAsia="zh-CN"/>
        </w:rPr>
        <w:t xml:space="preserve"> </w:t>
      </w:r>
      <w:r w:rsidR="00EC78A8">
        <w:rPr>
          <w:rFonts w:eastAsia="宋体"/>
          <w:lang w:eastAsia="zh-CN"/>
        </w:rPr>
        <w:t xml:space="preserve">In this sense, the value of 0 </w:t>
      </w:r>
      <w:r w:rsidR="00696E14">
        <w:rPr>
          <w:rFonts w:eastAsia="宋体"/>
          <w:lang w:eastAsia="zh-CN"/>
        </w:rPr>
        <w:t xml:space="preserve">is not preferrable since it </w:t>
      </w:r>
      <w:r w:rsidR="00651142">
        <w:rPr>
          <w:rFonts w:eastAsia="宋体"/>
          <w:lang w:eastAsia="zh-CN"/>
        </w:rPr>
        <w:t xml:space="preserve">will cause further issues. </w:t>
      </w:r>
      <w:r w:rsidR="00696E14">
        <w:rPr>
          <w:rFonts w:eastAsia="宋体"/>
          <w:lang w:eastAsia="zh-CN"/>
        </w:rPr>
        <w:t>For example, i</w:t>
      </w:r>
      <w:r w:rsidR="00651142">
        <w:rPr>
          <w:rFonts w:eastAsia="宋体"/>
          <w:lang w:eastAsia="zh-CN"/>
        </w:rPr>
        <w:t>f value 0 is used,</w:t>
      </w:r>
      <w:r w:rsidR="00EC78A8">
        <w:rPr>
          <w:rFonts w:eastAsia="宋体"/>
          <w:lang w:eastAsia="zh-CN"/>
        </w:rPr>
        <w:t xml:space="preserve"> </w:t>
      </w:r>
      <w:r w:rsidR="00651142">
        <w:rPr>
          <w:rFonts w:eastAsia="宋体"/>
          <w:lang w:eastAsia="zh-CN"/>
        </w:rPr>
        <w:t xml:space="preserve">a </w:t>
      </w:r>
      <w:r w:rsidR="00206EEC">
        <w:rPr>
          <w:rFonts w:eastAsia="宋体"/>
          <w:lang w:eastAsia="zh-CN"/>
        </w:rPr>
        <w:t>dedicated beam application time</w:t>
      </w:r>
      <w:r w:rsidR="00651142">
        <w:rPr>
          <w:rFonts w:eastAsia="宋体"/>
          <w:lang w:eastAsia="zh-CN"/>
        </w:rPr>
        <w:t xml:space="preserve"> </w:t>
      </w:r>
      <w:r w:rsidR="00696E14">
        <w:rPr>
          <w:rFonts w:eastAsia="宋体"/>
          <w:lang w:eastAsia="zh-CN"/>
        </w:rPr>
        <w:t>is required</w:t>
      </w:r>
      <w:r w:rsidR="00651142">
        <w:rPr>
          <w:rFonts w:eastAsia="宋体"/>
          <w:lang w:eastAsia="zh-CN"/>
        </w:rPr>
        <w:t xml:space="preserve"> to be defined to ensure the sufficient processing time for NCR.</w:t>
      </w:r>
      <w:r w:rsidR="00EC78A8">
        <w:rPr>
          <w:rFonts w:eastAsia="宋体"/>
          <w:lang w:eastAsia="zh-CN"/>
        </w:rPr>
        <w:t xml:space="preserve"> </w:t>
      </w:r>
      <w:r w:rsidR="00696E14">
        <w:rPr>
          <w:rFonts w:eastAsia="宋体"/>
          <w:lang w:eastAsia="zh-CN"/>
        </w:rPr>
        <w:t>This extra standardization effort can be avoided if the value</w:t>
      </w:r>
      <w:r w:rsidR="00CA52E9">
        <w:rPr>
          <w:rFonts w:eastAsia="宋体"/>
          <w:lang w:eastAsia="zh-CN"/>
        </w:rPr>
        <w:t xml:space="preserve"> 0</w:t>
      </w:r>
      <w:r w:rsidR="00696E14">
        <w:rPr>
          <w:rFonts w:eastAsia="宋体"/>
          <w:lang w:eastAsia="zh-CN"/>
        </w:rPr>
        <w:t xml:space="preserve"> of k is removed.</w:t>
      </w:r>
      <w:r>
        <w:rPr>
          <w:rFonts w:eastAsia="宋体"/>
          <w:lang w:eastAsia="zh-CN"/>
        </w:rPr>
        <w:t xml:space="preserve"> </w:t>
      </w:r>
      <w:r w:rsidR="00696E14">
        <w:rPr>
          <w:rFonts w:eastAsia="宋体"/>
          <w:lang w:eastAsia="zh-CN"/>
        </w:rPr>
        <w:t xml:space="preserve">Hence, </w:t>
      </w:r>
      <w:r>
        <w:rPr>
          <w:rFonts w:eastAsia="宋体"/>
          <w:lang w:eastAsia="zh-CN"/>
        </w:rPr>
        <w:t xml:space="preserve">the proposed modification for FG 43-3 </w:t>
      </w:r>
      <w:r w:rsidR="00761F02">
        <w:rPr>
          <w:rFonts w:eastAsia="宋体"/>
          <w:lang w:eastAsia="zh-CN"/>
        </w:rPr>
        <w:t>is</w:t>
      </w:r>
      <w:r>
        <w:rPr>
          <w:rFonts w:eastAsia="宋体"/>
          <w:lang w:eastAsia="zh-CN"/>
        </w:rPr>
        <w:t xml:space="preserve"> provided as below.</w:t>
      </w:r>
    </w:p>
    <w:p w14:paraId="6CBE3CB3" w14:textId="027BF1FB" w:rsidR="00533E2E" w:rsidRDefault="00533E2E" w:rsidP="00533E2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7A4C7B">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removing the value of zero and remov</w:t>
      </w:r>
      <w:r w:rsidR="001D4AA3">
        <w:rPr>
          <w:rFonts w:eastAsia="宋体"/>
          <w:b/>
          <w:bCs/>
          <w:lang w:eastAsia="zh-CN"/>
        </w:rPr>
        <w:t>ing</w:t>
      </w:r>
      <w:r>
        <w:rPr>
          <w:rFonts w:eastAsia="宋体"/>
          <w:b/>
          <w:bCs/>
          <w:lang w:eastAsia="zh-CN"/>
        </w:rPr>
        <w:t xml:space="preserve">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470"/>
        <w:gridCol w:w="492"/>
        <w:gridCol w:w="483"/>
        <w:gridCol w:w="1436"/>
        <w:gridCol w:w="850"/>
        <w:gridCol w:w="426"/>
        <w:gridCol w:w="425"/>
        <w:gridCol w:w="492"/>
        <w:gridCol w:w="2768"/>
        <w:gridCol w:w="1095"/>
      </w:tblGrid>
      <w:tr w:rsidR="00EC664B" w:rsidRPr="00D00354" w14:paraId="62FE3B05" w14:textId="77777777" w:rsidTr="00DE3657">
        <w:tc>
          <w:tcPr>
            <w:tcW w:w="1702" w:type="dxa"/>
            <w:shd w:val="clear" w:color="auto" w:fill="auto"/>
          </w:tcPr>
          <w:p w14:paraId="098B5BBA"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 NR_netcon_repeater</w:t>
            </w:r>
          </w:p>
        </w:tc>
        <w:tc>
          <w:tcPr>
            <w:tcW w:w="448" w:type="dxa"/>
            <w:shd w:val="clear" w:color="auto" w:fill="auto"/>
          </w:tcPr>
          <w:p w14:paraId="424AB42E"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43-3</w:t>
            </w:r>
          </w:p>
        </w:tc>
        <w:tc>
          <w:tcPr>
            <w:tcW w:w="1384" w:type="dxa"/>
            <w:shd w:val="clear" w:color="auto" w:fill="auto"/>
          </w:tcPr>
          <w:p w14:paraId="46EF18BC"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Aperiodic beam indication for access link</w:t>
            </w:r>
          </w:p>
        </w:tc>
        <w:tc>
          <w:tcPr>
            <w:tcW w:w="1797" w:type="dxa"/>
            <w:shd w:val="clear" w:color="auto" w:fill="auto"/>
          </w:tcPr>
          <w:p w14:paraId="5D94BDD6" w14:textId="77777777" w:rsidR="00EC664B" w:rsidRPr="00D00354" w:rsidRDefault="00EC664B" w:rsidP="00EC664B">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1.Support aperiodic beam indication for access link</w:t>
            </w:r>
          </w:p>
          <w:p w14:paraId="2E4396E8" w14:textId="720B94B2"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rPr>
              <w:t xml:space="preserve">2. </w:t>
            </w:r>
            <w:r w:rsidRPr="00D00354">
              <w:rPr>
                <w:rFonts w:ascii="Arial" w:hAnsi="Arial" w:cs="Arial"/>
                <w:color w:val="000000"/>
                <w:sz w:val="16"/>
                <w:szCs w:val="16"/>
                <w:lang w:eastAsia="zh-CN"/>
              </w:rPr>
              <w:t>Supported slot-offset k values for reference slot</w:t>
            </w:r>
          </w:p>
        </w:tc>
        <w:tc>
          <w:tcPr>
            <w:tcW w:w="0" w:type="auto"/>
            <w:shd w:val="clear" w:color="auto" w:fill="auto"/>
          </w:tcPr>
          <w:p w14:paraId="720105CA"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43-1</w:t>
            </w:r>
          </w:p>
        </w:tc>
        <w:tc>
          <w:tcPr>
            <w:tcW w:w="0" w:type="auto"/>
            <w:shd w:val="clear" w:color="auto" w:fill="auto"/>
          </w:tcPr>
          <w:p w14:paraId="2C480979" w14:textId="5C955A65" w:rsidR="00EC664B" w:rsidRPr="00D00354" w:rsidRDefault="00EC664B" w:rsidP="00EC664B">
            <w:pPr>
              <w:pStyle w:val="maintext"/>
              <w:ind w:firstLineChars="0" w:firstLine="0"/>
              <w:jc w:val="left"/>
              <w:rPr>
                <w:rFonts w:ascii="Arial" w:hAnsi="Arial" w:cs="Arial"/>
                <w:sz w:val="16"/>
                <w:szCs w:val="16"/>
              </w:rPr>
            </w:pPr>
            <w:r w:rsidRPr="00EC664B">
              <w:rPr>
                <w:rFonts w:ascii="Arial" w:hAnsi="Arial" w:cs="Arial"/>
                <w:color w:val="000000"/>
                <w:sz w:val="16"/>
                <w:szCs w:val="16"/>
                <w:lang w:val="en-US" w:eastAsia="zh-CN"/>
              </w:rPr>
              <w:t>Yes</w:t>
            </w:r>
          </w:p>
        </w:tc>
        <w:tc>
          <w:tcPr>
            <w:tcW w:w="0" w:type="auto"/>
            <w:shd w:val="clear" w:color="auto" w:fill="auto"/>
          </w:tcPr>
          <w:p w14:paraId="62A040CB" w14:textId="3B37B1BA" w:rsidR="00EC664B" w:rsidRPr="00D00354" w:rsidRDefault="00EC664B" w:rsidP="00EC664B">
            <w:pPr>
              <w:pStyle w:val="maintext"/>
              <w:ind w:firstLineChars="0" w:firstLine="0"/>
              <w:jc w:val="left"/>
              <w:rPr>
                <w:rFonts w:ascii="Arial" w:hAnsi="Arial" w:cs="Arial"/>
                <w:sz w:val="16"/>
                <w:szCs w:val="16"/>
              </w:rPr>
            </w:pPr>
            <w:r w:rsidRPr="00EC664B">
              <w:rPr>
                <w:rFonts w:ascii="Arial" w:hAnsi="Arial" w:cs="Arial"/>
                <w:color w:val="000000"/>
                <w:sz w:val="16"/>
                <w:szCs w:val="16"/>
                <w:lang w:eastAsia="zh-CN"/>
              </w:rPr>
              <w:t>N/A</w:t>
            </w:r>
          </w:p>
        </w:tc>
        <w:tc>
          <w:tcPr>
            <w:tcW w:w="1436" w:type="dxa"/>
            <w:shd w:val="clear" w:color="auto" w:fill="auto"/>
          </w:tcPr>
          <w:p w14:paraId="38E2A3C8"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NCR-MT cannot decode the aperiodic beam indication</w:t>
            </w:r>
          </w:p>
        </w:tc>
        <w:tc>
          <w:tcPr>
            <w:tcW w:w="850" w:type="dxa"/>
            <w:shd w:val="clear" w:color="auto" w:fill="auto"/>
          </w:tcPr>
          <w:p w14:paraId="69B2090B"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Per NCR-MT</w:t>
            </w:r>
          </w:p>
        </w:tc>
        <w:tc>
          <w:tcPr>
            <w:tcW w:w="426" w:type="dxa"/>
            <w:shd w:val="clear" w:color="auto" w:fill="auto"/>
          </w:tcPr>
          <w:p w14:paraId="6E11DF95"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25" w:type="dxa"/>
            <w:shd w:val="clear" w:color="auto" w:fill="auto"/>
          </w:tcPr>
          <w:p w14:paraId="3EBB493F"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92" w:type="dxa"/>
            <w:shd w:val="clear" w:color="auto" w:fill="auto"/>
          </w:tcPr>
          <w:p w14:paraId="31F5C1F1"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2768" w:type="dxa"/>
            <w:shd w:val="clear" w:color="auto" w:fill="auto"/>
          </w:tcPr>
          <w:p w14:paraId="69B7F4EC" w14:textId="41546FD1" w:rsidR="00EC664B" w:rsidRPr="00D00354" w:rsidRDefault="00EC664B" w:rsidP="00EC664B">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Component 2 candidate values:</w:t>
            </w:r>
          </w:p>
          <w:p w14:paraId="513BEFA7" w14:textId="132D1C72" w:rsidR="00EC664B" w:rsidRPr="00D00354" w:rsidRDefault="00EC664B" w:rsidP="00EC664B">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15 kHz: {</w:t>
            </w:r>
            <w:r w:rsidRPr="00533E2E">
              <w:rPr>
                <w:rFonts w:ascii="Arial" w:hAnsi="Arial" w:cs="Arial"/>
                <w:iCs/>
                <w:strike/>
                <w:color w:val="FF0000"/>
                <w:sz w:val="16"/>
                <w:szCs w:val="16"/>
                <w:lang w:val="en-US"/>
              </w:rPr>
              <w:t>[0,]</w:t>
            </w:r>
            <w:r w:rsidRPr="00D00354">
              <w:rPr>
                <w:rFonts w:ascii="Arial" w:hAnsi="Arial" w:cs="Arial"/>
                <w:iCs/>
                <w:color w:val="FF0000"/>
                <w:sz w:val="16"/>
                <w:szCs w:val="16"/>
                <w:lang w:val="en-US"/>
              </w:rPr>
              <w:t xml:space="preserve"> </w:t>
            </w:r>
            <w:r w:rsidRPr="00533E2E">
              <w:rPr>
                <w:rFonts w:ascii="Arial" w:hAnsi="Arial" w:cs="Arial"/>
                <w:iCs/>
                <w:color w:val="FF0000"/>
                <w:sz w:val="16"/>
                <w:szCs w:val="16"/>
                <w:lang w:val="en-US"/>
              </w:rPr>
              <w:t>1</w:t>
            </w:r>
            <w:r w:rsidRPr="00D00354">
              <w:rPr>
                <w:rFonts w:ascii="Arial" w:hAnsi="Arial" w:cs="Arial"/>
                <w:iCs/>
                <w:color w:val="FF0000"/>
                <w:sz w:val="16"/>
                <w:szCs w:val="16"/>
                <w:lang w:val="en-US"/>
              </w:rPr>
              <w:t>}</w:t>
            </w:r>
          </w:p>
          <w:p w14:paraId="0365C56B" w14:textId="60D644DE" w:rsidR="00EC664B" w:rsidRPr="00D00354" w:rsidRDefault="00EC664B" w:rsidP="00EC664B">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30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p>
          <w:p w14:paraId="725354FD" w14:textId="171CD5A3" w:rsidR="00EC664B" w:rsidRPr="00D00354" w:rsidRDefault="00EC664B" w:rsidP="00EC664B">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60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w:t>
            </w:r>
            <w:r w:rsidRPr="00D00354">
              <w:rPr>
                <w:rFonts w:ascii="Arial" w:hAnsi="Arial" w:cs="Arial"/>
                <w:iCs/>
                <w:color w:val="FF0000"/>
                <w:sz w:val="16"/>
                <w:szCs w:val="16"/>
                <w:lang w:val="en-US"/>
              </w:rPr>
              <w:t>}</w:t>
            </w:r>
          </w:p>
          <w:p w14:paraId="01F053D1" w14:textId="483C91A6" w:rsidR="00EC664B" w:rsidRPr="00D00354" w:rsidRDefault="00EC664B" w:rsidP="00EC664B">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120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Pr>
                <w:rFonts w:ascii="Arial" w:hAnsi="Arial" w:cs="Arial"/>
                <w:iCs/>
                <w:color w:val="FF0000"/>
                <w:sz w:val="16"/>
                <w:szCs w:val="16"/>
                <w:lang w:val="en-US"/>
              </w:rPr>
              <w:t>1</w:t>
            </w:r>
            <w:r w:rsidRPr="00533E2E">
              <w:rPr>
                <w:rFonts w:ascii="Arial" w:hAnsi="Arial" w:cs="Arial"/>
                <w:iCs/>
                <w:color w:val="FF0000"/>
                <w:sz w:val="16"/>
                <w:szCs w:val="16"/>
                <w:lang w:val="en-US"/>
              </w:rPr>
              <w:t>,2</w:t>
            </w:r>
            <w:r w:rsidRPr="00D00354">
              <w:rPr>
                <w:rFonts w:ascii="Arial" w:hAnsi="Arial" w:cs="Arial"/>
                <w:iCs/>
                <w:color w:val="FF0000"/>
                <w:sz w:val="16"/>
                <w:szCs w:val="16"/>
                <w:lang w:val="en-US"/>
              </w:rPr>
              <w:t>}</w:t>
            </w:r>
          </w:p>
        </w:tc>
        <w:tc>
          <w:tcPr>
            <w:tcW w:w="1095" w:type="dxa"/>
            <w:shd w:val="clear" w:color="auto" w:fill="auto"/>
          </w:tcPr>
          <w:p w14:paraId="7BCC2D99" w14:textId="77777777" w:rsidR="00EC664B" w:rsidRPr="00D00354" w:rsidRDefault="00EC664B" w:rsidP="00EC664B">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Optional with capability signalling</w:t>
            </w:r>
          </w:p>
        </w:tc>
      </w:tr>
    </w:tbl>
    <w:p w14:paraId="7BA844CA" w14:textId="77777777" w:rsidR="00D00354" w:rsidRPr="00533E2E" w:rsidRDefault="00D00354" w:rsidP="008E6658">
      <w:pPr>
        <w:spacing w:after="120"/>
        <w:jc w:val="both"/>
        <w:rPr>
          <w:rFonts w:eastAsia="宋体"/>
          <w:lang w:eastAsia="zh-CN"/>
        </w:rPr>
      </w:pPr>
    </w:p>
    <w:p w14:paraId="488265FD" w14:textId="26A6AAA6" w:rsidR="008912F9" w:rsidRDefault="00607D2D" w:rsidP="00262F75">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w:t>
      </w:r>
      <w:bookmarkStart w:id="1" w:name="_Hlk131521200"/>
      <w:r>
        <w:rPr>
          <w:rFonts w:eastAsia="宋体"/>
          <w:lang w:eastAsia="zh-CN"/>
        </w:rPr>
        <w:t>support s</w:t>
      </w:r>
      <w:r w:rsidRPr="007F0F23">
        <w:rPr>
          <w:rFonts w:eastAsia="宋体"/>
          <w:lang w:eastAsia="zh-CN"/>
        </w:rPr>
        <w:t>imultaneous transmission of the UL of C-link and UL of backhaul link</w:t>
      </w:r>
      <w:bookmarkEnd w:id="1"/>
      <w:r>
        <w:rPr>
          <w:rFonts w:eastAsia="宋体"/>
          <w:lang w:eastAsia="zh-CN"/>
        </w:rPr>
        <w:t xml:space="preserve">. In addition, </w:t>
      </w:r>
      <w:r w:rsidRPr="00237283">
        <w:rPr>
          <w:rFonts w:eastAsia="宋体"/>
          <w:lang w:eastAsia="zh-CN"/>
        </w:rPr>
        <w:t xml:space="preserve">TDMed UL transmission of C-link and backhaul link </w:t>
      </w:r>
      <w:r>
        <w:rPr>
          <w:rFonts w:eastAsia="宋体"/>
          <w:lang w:eastAsia="zh-CN"/>
        </w:rPr>
        <w:t>wa</w:t>
      </w:r>
      <w:r w:rsidRPr="00237283">
        <w:rPr>
          <w:rFonts w:eastAsia="宋体"/>
          <w:lang w:eastAsia="zh-CN"/>
        </w:rPr>
        <w:t xml:space="preserve">s </w:t>
      </w:r>
      <w:r>
        <w:rPr>
          <w:rFonts w:eastAsia="宋体"/>
          <w:lang w:eastAsia="zh-CN"/>
        </w:rPr>
        <w:t xml:space="preserve">agreed as </w:t>
      </w:r>
      <w:r w:rsidRPr="00237283">
        <w:rPr>
          <w:rFonts w:eastAsia="宋体"/>
          <w:lang w:eastAsia="zh-CN"/>
        </w:rPr>
        <w:t>default capability</w:t>
      </w:r>
      <w:r>
        <w:rPr>
          <w:rFonts w:eastAsia="宋体"/>
          <w:lang w:eastAsia="zh-CN"/>
        </w:rPr>
        <w:t xml:space="preserve">. </w:t>
      </w:r>
      <w:r w:rsidR="008912F9">
        <w:rPr>
          <w:rFonts w:eastAsia="宋体"/>
          <w:lang w:eastAsia="zh-CN"/>
        </w:rPr>
        <w:t>For an NCR that supports s</w:t>
      </w:r>
      <w:r w:rsidR="008912F9" w:rsidRPr="007F0F23">
        <w:rPr>
          <w:rFonts w:eastAsia="宋体"/>
          <w:lang w:eastAsia="zh-CN"/>
        </w:rPr>
        <w:t>imultaneous transmission of the UL of C-link and UL of backhaul link</w:t>
      </w:r>
      <w:r w:rsidR="008912F9">
        <w:rPr>
          <w:rFonts w:eastAsia="宋体"/>
          <w:lang w:eastAsia="zh-CN"/>
        </w:rPr>
        <w:t>, an additional capability</w:t>
      </w:r>
      <w:r w:rsidR="00F17437">
        <w:rPr>
          <w:rFonts w:eastAsia="宋体"/>
          <w:lang w:eastAsia="zh-CN"/>
        </w:rPr>
        <w:t xml:space="preserve"> for NCR power</w:t>
      </w:r>
      <w:r w:rsidR="008912F9">
        <w:rPr>
          <w:rFonts w:eastAsia="宋体"/>
          <w:lang w:eastAsia="zh-CN"/>
        </w:rPr>
        <w:t xml:space="preserve"> </w:t>
      </w:r>
      <w:r w:rsidR="00F17437">
        <w:rPr>
          <w:rFonts w:eastAsia="宋体"/>
          <w:lang w:eastAsia="zh-CN"/>
        </w:rPr>
        <w:t>needs to</w:t>
      </w:r>
      <w:r w:rsidR="008912F9">
        <w:rPr>
          <w:rFonts w:eastAsia="宋体"/>
          <w:lang w:eastAsia="zh-CN"/>
        </w:rPr>
        <w:t xml:space="preserve"> be considered</w:t>
      </w:r>
      <w:r w:rsidR="00F17437">
        <w:rPr>
          <w:rFonts w:eastAsia="宋体"/>
          <w:lang w:eastAsia="zh-CN"/>
        </w:rPr>
        <w:t>. The NCR power capability is</w:t>
      </w:r>
      <w:r w:rsidR="008912F9">
        <w:rPr>
          <w:rFonts w:eastAsia="宋体"/>
          <w:lang w:eastAsia="zh-CN"/>
        </w:rPr>
        <w:t xml:space="preserve"> to indicate whether the NCR: (i) is not subject to a </w:t>
      </w:r>
      <w:bookmarkStart w:id="2" w:name="_Hlk131644257"/>
      <w:r w:rsidR="008912F9">
        <w:rPr>
          <w:rFonts w:eastAsia="宋体"/>
          <w:lang w:eastAsia="zh-CN"/>
        </w:rPr>
        <w:t xml:space="preserve">joint power limit across the C-link and BH-link </w:t>
      </w:r>
      <w:bookmarkEnd w:id="2"/>
      <w:r w:rsidR="008912F9">
        <w:rPr>
          <w:rFonts w:eastAsia="宋体"/>
          <w:lang w:eastAsia="zh-CN"/>
        </w:rPr>
        <w:t xml:space="preserve">(e.g., using separate PAs / power resources for the C-link and BH-link), or (ii) is subject to a joint power limit across the C-link and BH-link and supports </w:t>
      </w:r>
      <w:bookmarkStart w:id="3" w:name="_Hlk131644303"/>
      <w:r w:rsidR="008912F9">
        <w:rPr>
          <w:rFonts w:eastAsia="宋体"/>
          <w:lang w:eastAsia="zh-CN"/>
        </w:rPr>
        <w:t>power sharing when power limited</w:t>
      </w:r>
      <w:bookmarkEnd w:id="3"/>
      <w:r w:rsidR="008912F9">
        <w:rPr>
          <w:rFonts w:eastAsia="宋体"/>
          <w:lang w:eastAsia="zh-CN"/>
        </w:rPr>
        <w:t xml:space="preserve">, or (iii) is subject to a joint power limit across the C-link and BH-link and does not support power sharing when power limited (e.g., transmit only one of C-link or BH-link when power limited). </w:t>
      </w:r>
      <w:r w:rsidR="008F017B">
        <w:rPr>
          <w:rFonts w:eastAsia="宋体"/>
          <w:lang w:eastAsia="zh-CN"/>
        </w:rPr>
        <w:t xml:space="preserve">In our view, NCR capability (i), </w:t>
      </w:r>
      <w:r w:rsidR="00454D3D">
        <w:rPr>
          <w:rFonts w:eastAsia="宋体"/>
          <w:lang w:eastAsia="zh-CN"/>
        </w:rPr>
        <w:t>herein</w:t>
      </w:r>
      <w:r w:rsidR="008F017B">
        <w:rPr>
          <w:rFonts w:eastAsia="宋体"/>
          <w:lang w:eastAsia="zh-CN"/>
        </w:rPr>
        <w:t xml:space="preserve"> referred to as Type-1 NCR, should not be considered as the only/baseline implementation for </w:t>
      </w:r>
      <w:r w:rsidR="00DE32B6">
        <w:rPr>
          <w:rFonts w:eastAsia="宋体"/>
          <w:lang w:eastAsia="zh-CN"/>
        </w:rPr>
        <w:t xml:space="preserve">an </w:t>
      </w:r>
      <w:r w:rsidR="008F017B">
        <w:rPr>
          <w:rFonts w:eastAsia="宋体"/>
          <w:lang w:eastAsia="zh-CN"/>
        </w:rPr>
        <w:t xml:space="preserve">NCR </w:t>
      </w:r>
      <w:r w:rsidR="00DE32B6">
        <w:rPr>
          <w:rFonts w:eastAsia="宋体"/>
          <w:lang w:eastAsia="zh-CN"/>
        </w:rPr>
        <w:t>with s</w:t>
      </w:r>
      <w:r w:rsidR="00DE32B6" w:rsidRPr="007F0F23">
        <w:rPr>
          <w:rFonts w:eastAsia="宋体"/>
          <w:lang w:eastAsia="zh-CN"/>
        </w:rPr>
        <w:t>imultaneous transmission of the UL of C-link</w:t>
      </w:r>
      <w:r w:rsidR="008F017B">
        <w:rPr>
          <w:rFonts w:eastAsia="宋体"/>
          <w:lang w:eastAsia="zh-CN"/>
        </w:rPr>
        <w:t xml:space="preserve">, as it is not economical to allocate a dedicated PA / power resource for NCR-MT which is </w:t>
      </w:r>
      <w:r w:rsidR="00C60693">
        <w:rPr>
          <w:rFonts w:eastAsia="宋体"/>
          <w:lang w:eastAsia="zh-CN"/>
        </w:rPr>
        <w:t xml:space="preserve">infrequently </w:t>
      </w:r>
      <w:r w:rsidR="008F017B">
        <w:rPr>
          <w:rFonts w:eastAsia="宋体"/>
          <w:lang w:eastAsia="zh-CN"/>
        </w:rPr>
        <w:t>used for control signaling</w:t>
      </w:r>
      <w:r w:rsidR="00C60693">
        <w:rPr>
          <w:rFonts w:eastAsia="宋体"/>
          <w:lang w:eastAsia="zh-CN"/>
        </w:rPr>
        <w:t xml:space="preserve"> only</w:t>
      </w:r>
      <w:r w:rsidR="008F017B">
        <w:rPr>
          <w:rFonts w:eastAsia="宋体"/>
          <w:lang w:eastAsia="zh-CN"/>
        </w:rPr>
        <w:t xml:space="preserve">. </w:t>
      </w:r>
      <w:r w:rsidR="00DE32B6">
        <w:rPr>
          <w:rFonts w:eastAsia="宋体"/>
          <w:lang w:eastAsia="zh-CN"/>
        </w:rPr>
        <w:t xml:space="preserve">A more reasonable NCR implementation </w:t>
      </w:r>
      <w:r w:rsidR="00454D3D">
        <w:rPr>
          <w:rFonts w:eastAsia="宋体"/>
          <w:lang w:eastAsia="zh-CN"/>
        </w:rPr>
        <w:t xml:space="preserve">can use a shared PA / power resource for both NCR-MT and NCR-Fwd with </w:t>
      </w:r>
      <w:r w:rsidR="003A00E8">
        <w:rPr>
          <w:rFonts w:eastAsia="宋体"/>
          <w:lang w:eastAsia="zh-CN"/>
        </w:rPr>
        <w:t xml:space="preserve">basic </w:t>
      </w:r>
      <w:r w:rsidR="00454D3D">
        <w:rPr>
          <w:rFonts w:eastAsia="宋体"/>
          <w:lang w:eastAsia="zh-CN"/>
        </w:rPr>
        <w:t>power sharing capability</w:t>
      </w:r>
      <w:r w:rsidR="003A00E8">
        <w:rPr>
          <w:rFonts w:eastAsia="宋体"/>
          <w:lang w:eastAsia="zh-CN"/>
        </w:rPr>
        <w:t>, such as NCR capabilit</w:t>
      </w:r>
      <w:r w:rsidR="00E25074">
        <w:rPr>
          <w:rFonts w:eastAsia="宋体"/>
          <w:lang w:eastAsia="zh-CN"/>
        </w:rPr>
        <w:t>ies</w:t>
      </w:r>
      <w:r w:rsidR="003A00E8">
        <w:rPr>
          <w:rFonts w:eastAsia="宋体"/>
          <w:lang w:eastAsia="zh-CN"/>
        </w:rPr>
        <w:t xml:space="preserve"> (ii) and (iii), herein referred to as Type-2 and Type-3 NCR</w:t>
      </w:r>
      <w:r w:rsidR="001410CD">
        <w:rPr>
          <w:rFonts w:eastAsia="宋体"/>
          <w:lang w:eastAsia="zh-CN"/>
        </w:rPr>
        <w:t>, respectively</w:t>
      </w:r>
      <w:r w:rsidR="00454D3D">
        <w:rPr>
          <w:rFonts w:eastAsia="宋体"/>
          <w:lang w:eastAsia="zh-CN"/>
        </w:rPr>
        <w:t xml:space="preserve">. </w:t>
      </w:r>
      <w:r w:rsidR="008912F9">
        <w:rPr>
          <w:rFonts w:eastAsia="宋体"/>
          <w:lang w:eastAsia="zh-CN"/>
        </w:rPr>
        <w:t>Corresponding NCR behavior can be further discussed.</w:t>
      </w:r>
    </w:p>
    <w:p w14:paraId="4D8F805D" w14:textId="34C47C63"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A00727">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004F3E7B">
        <w:rPr>
          <w:rFonts w:eastAsia="宋体"/>
          <w:b/>
          <w:bCs/>
          <w:lang w:eastAsia="zh-CN"/>
        </w:rPr>
        <w:t xml:space="preserve">a new component in </w:t>
      </w:r>
      <w:r>
        <w:rPr>
          <w:rFonts w:eastAsia="宋体"/>
          <w:b/>
          <w:bCs/>
          <w:lang w:eastAsia="zh-CN"/>
        </w:rPr>
        <w:t xml:space="preserve">FG 43-5 to indicate </w:t>
      </w:r>
      <w:r w:rsidR="00607D2D">
        <w:rPr>
          <w:rFonts w:eastAsia="宋体"/>
          <w:b/>
          <w:bCs/>
          <w:lang w:eastAsia="zh-CN"/>
        </w:rPr>
        <w:t xml:space="preserve">the </w:t>
      </w:r>
      <w:r w:rsidRPr="007F0F23">
        <w:rPr>
          <w:rFonts w:eastAsia="宋体"/>
          <w:b/>
          <w:bCs/>
          <w:lang w:eastAsia="zh-CN"/>
        </w:rPr>
        <w:t>support</w:t>
      </w:r>
      <w:r w:rsidR="00C60693">
        <w:rPr>
          <w:rFonts w:eastAsia="宋体"/>
          <w:b/>
          <w:bCs/>
          <w:lang w:eastAsia="zh-CN"/>
        </w:rPr>
        <w:t>ed</w:t>
      </w:r>
      <w:r w:rsidRPr="007F0F23">
        <w:rPr>
          <w:rFonts w:eastAsia="宋体"/>
          <w:b/>
          <w:bCs/>
          <w:lang w:eastAsia="zh-CN"/>
        </w:rPr>
        <w:t xml:space="preserve"> </w:t>
      </w:r>
      <w:r>
        <w:rPr>
          <w:rFonts w:eastAsia="宋体"/>
          <w:b/>
          <w:bCs/>
          <w:lang w:eastAsia="zh-CN"/>
        </w:rPr>
        <w:t>power allocation</w:t>
      </w:r>
      <w:r w:rsidR="004D1871">
        <w:rPr>
          <w:rFonts w:eastAsia="宋体"/>
          <w:b/>
          <w:bCs/>
          <w:lang w:eastAsia="zh-CN"/>
        </w:rPr>
        <w:t xml:space="preserve"> </w:t>
      </w:r>
      <w:r w:rsidR="001410CD">
        <w:rPr>
          <w:rFonts w:eastAsia="宋体"/>
          <w:b/>
          <w:bCs/>
          <w:lang w:eastAsia="zh-CN"/>
        </w:rPr>
        <w:t>/</w:t>
      </w:r>
      <w:r>
        <w:rPr>
          <w:rFonts w:eastAsia="宋体"/>
          <w:b/>
          <w:bCs/>
          <w:lang w:eastAsia="zh-CN"/>
        </w:rPr>
        <w:t xml:space="preserve"> sharing </w:t>
      </w:r>
      <w:r w:rsidR="00C60693">
        <w:rPr>
          <w:rFonts w:eastAsia="宋体"/>
          <w:b/>
          <w:bCs/>
          <w:lang w:eastAsia="zh-CN"/>
        </w:rPr>
        <w:t xml:space="preserve">method </w:t>
      </w:r>
      <w:r w:rsidR="001410CD">
        <w:rPr>
          <w:rFonts w:eastAsia="宋体"/>
          <w:b/>
          <w:bCs/>
          <w:lang w:eastAsia="zh-CN"/>
        </w:rPr>
        <w:t xml:space="preserve">between </w:t>
      </w:r>
      <w:r>
        <w:rPr>
          <w:rFonts w:eastAsia="宋体"/>
          <w:b/>
          <w:bCs/>
          <w:lang w:eastAsia="zh-CN"/>
        </w:rPr>
        <w:t xml:space="preserve">the C-link and </w:t>
      </w:r>
      <w:r w:rsidR="001410CD">
        <w:rPr>
          <w:rFonts w:eastAsia="宋体"/>
          <w:b/>
          <w:bCs/>
          <w:lang w:eastAsia="zh-CN"/>
        </w:rPr>
        <w:t xml:space="preserve">the </w:t>
      </w:r>
      <w:r>
        <w:rPr>
          <w:rFonts w:eastAsia="宋体"/>
          <w:b/>
          <w:bCs/>
          <w:lang w:eastAsia="zh-CN"/>
        </w:rPr>
        <w:t>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9D1230" w:rsidRPr="00E02F37" w14:paraId="39D518E4" w14:textId="77777777" w:rsidTr="009D1230">
        <w:tc>
          <w:tcPr>
            <w:tcW w:w="1702" w:type="dxa"/>
            <w:shd w:val="clear" w:color="auto" w:fill="auto"/>
          </w:tcPr>
          <w:p w14:paraId="4FE9251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3E4169F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6E8B8E9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7AEADAFF" w14:textId="77777777" w:rsidR="00E02F37" w:rsidRPr="00E02F37" w:rsidRDefault="00E02F37" w:rsidP="00E02F37">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1EE0713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2364C35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6BA7CC4E"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1F55C06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37C2F0D5"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4C9DE4C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605FB356"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526FD7C9"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27B6294A"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199DA44" w14:textId="71BBE43D" w:rsidR="00E02F37" w:rsidRPr="009D1230" w:rsidRDefault="009D1230" w:rsidP="00E02F37">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sidR="00A44736">
              <w:rPr>
                <w:rFonts w:ascii="Arial" w:hAnsi="Arial" w:cs="Arial"/>
                <w:color w:val="FF0000"/>
                <w:sz w:val="16"/>
                <w:szCs w:val="16"/>
              </w:rPr>
              <w:t xml:space="preserve">Type 2, </w:t>
            </w:r>
            <w:r w:rsidRPr="009D1230">
              <w:rPr>
                <w:rFonts w:ascii="Arial" w:hAnsi="Arial" w:cs="Arial"/>
                <w:color w:val="FF0000"/>
                <w:sz w:val="16"/>
                <w:szCs w:val="16"/>
              </w:rPr>
              <w:t xml:space="preserve">Type </w:t>
            </w:r>
            <w:r w:rsidR="00A44736">
              <w:rPr>
                <w:rFonts w:ascii="Arial" w:hAnsi="Arial" w:cs="Arial"/>
                <w:color w:val="FF0000"/>
                <w:sz w:val="16"/>
                <w:szCs w:val="16"/>
              </w:rPr>
              <w:t>3</w:t>
            </w:r>
            <w:r w:rsidRPr="009D1230">
              <w:rPr>
                <w:rFonts w:ascii="Arial" w:hAnsi="Arial" w:cs="Arial"/>
                <w:color w:val="FF0000"/>
                <w:sz w:val="16"/>
                <w:szCs w:val="16"/>
              </w:rPr>
              <w:t>}</w:t>
            </w:r>
          </w:p>
          <w:p w14:paraId="4808C749" w14:textId="29F3A17B" w:rsidR="009D1230" w:rsidRP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Note:</w:t>
            </w:r>
          </w:p>
          <w:p w14:paraId="6C2055B2" w14:textId="1A8EA690" w:rsid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1, NCR is not subject to a joint power limit across the C-link and BH-link. </w:t>
            </w:r>
          </w:p>
          <w:p w14:paraId="09E3E591" w14:textId="6D989530" w:rsidR="00A44736" w:rsidRPr="009D1230" w:rsidRDefault="00A44736"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25ACB9C" w14:textId="11A03918" w:rsidR="009D1230" w:rsidRPr="009D1230" w:rsidRDefault="009D1230" w:rsidP="009D1230">
            <w:pPr>
              <w:spacing w:after="0"/>
              <w:rPr>
                <w:rFonts w:ascii="Arial" w:hAnsi="Arial" w:cs="Arial"/>
                <w:color w:val="00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00A44736">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4041DD5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Optional with capability signaling</w:t>
            </w:r>
          </w:p>
        </w:tc>
      </w:tr>
    </w:tbl>
    <w:p w14:paraId="6517C7D5" w14:textId="77777777" w:rsidR="007F438E" w:rsidRDefault="007F438E" w:rsidP="000D7571">
      <w:pPr>
        <w:spacing w:after="120"/>
        <w:jc w:val="both"/>
        <w:rPr>
          <w:rFonts w:eastAsia="宋体"/>
          <w:lang w:eastAsia="zh-CN"/>
        </w:rPr>
      </w:pPr>
    </w:p>
    <w:p w14:paraId="2EC181C2" w14:textId="77777777" w:rsidR="00962AC7" w:rsidRDefault="00962AC7" w:rsidP="00F4516C">
      <w:pPr>
        <w:spacing w:after="0"/>
        <w:rPr>
          <w:rFonts w:eastAsia="宋体"/>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1C608C34"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6F6F195B" w14:textId="77777777" w:rsidR="00D30BB1" w:rsidRDefault="00D30BB1" w:rsidP="00D30BB1">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1</w:t>
      </w:r>
      <w:r w:rsidRPr="000E60CC">
        <w:rPr>
          <w:rFonts w:eastAsia="宋体"/>
          <w:b/>
          <w:bCs/>
          <w:lang w:eastAsia="zh-CN"/>
        </w:rPr>
        <w:t xml:space="preserve"> with the following modification</w:t>
      </w:r>
      <w:r>
        <w:rPr>
          <w:rFonts w:eastAsia="宋体"/>
          <w:b/>
          <w:bCs/>
          <w:lang w:eastAsia="zh-CN"/>
        </w:rPr>
        <w:t xml:space="preserve"> (i.e., adding the support of TDMed and s</w:t>
      </w:r>
      <w:r w:rsidRPr="00FE3209">
        <w:rPr>
          <w:rFonts w:eastAsia="宋体"/>
          <w:b/>
          <w:bCs/>
          <w:lang w:eastAsia="zh-CN"/>
        </w:rPr>
        <w:t>imultaneous DL transmission of backhaul link and C-link</w:t>
      </w:r>
      <w:r>
        <w:rPr>
          <w:rFonts w:eastAsia="宋体"/>
          <w:b/>
          <w:bCs/>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58"/>
        <w:gridCol w:w="642"/>
        <w:gridCol w:w="709"/>
        <w:gridCol w:w="2813"/>
        <w:gridCol w:w="305"/>
        <w:gridCol w:w="567"/>
        <w:gridCol w:w="426"/>
        <w:gridCol w:w="999"/>
        <w:gridCol w:w="727"/>
        <w:gridCol w:w="421"/>
        <w:gridCol w:w="421"/>
        <w:gridCol w:w="492"/>
        <w:gridCol w:w="2420"/>
        <w:gridCol w:w="1568"/>
      </w:tblGrid>
      <w:tr w:rsidR="00D30BB1" w:rsidRPr="00416595" w14:paraId="464A5ED8" w14:textId="77777777" w:rsidTr="001B3128">
        <w:tc>
          <w:tcPr>
            <w:tcW w:w="1758" w:type="dxa"/>
            <w:shd w:val="clear" w:color="auto" w:fill="auto"/>
          </w:tcPr>
          <w:p w14:paraId="142CBAA9"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43. NR_netcon_repeater</w:t>
            </w:r>
          </w:p>
        </w:tc>
        <w:tc>
          <w:tcPr>
            <w:tcW w:w="642" w:type="dxa"/>
            <w:shd w:val="clear" w:color="auto" w:fill="auto"/>
          </w:tcPr>
          <w:p w14:paraId="1301AFF4"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43-1</w:t>
            </w:r>
          </w:p>
        </w:tc>
        <w:tc>
          <w:tcPr>
            <w:tcW w:w="709" w:type="dxa"/>
            <w:shd w:val="clear" w:color="auto" w:fill="auto"/>
          </w:tcPr>
          <w:p w14:paraId="42C7CCDA"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Basic NCR support</w:t>
            </w:r>
          </w:p>
        </w:tc>
        <w:tc>
          <w:tcPr>
            <w:tcW w:w="2813" w:type="dxa"/>
            <w:shd w:val="clear" w:color="auto" w:fill="auto"/>
          </w:tcPr>
          <w:p w14:paraId="060A9D4B" w14:textId="77777777" w:rsidR="00D30BB1" w:rsidRDefault="00D30BB1" w:rsidP="001B3128">
            <w:pPr>
              <w:rPr>
                <w:rFonts w:ascii="Arial" w:hAnsi="Arial" w:cs="Arial"/>
                <w:color w:val="000000"/>
                <w:sz w:val="16"/>
                <w:szCs w:val="16"/>
                <w:lang w:eastAsia="zh-CN"/>
              </w:rPr>
            </w:pPr>
            <w:r w:rsidRPr="00296FE0">
              <w:rPr>
                <w:rFonts w:ascii="Arial" w:hAnsi="Arial" w:cs="Arial"/>
                <w:color w:val="000000"/>
                <w:sz w:val="16"/>
                <w:szCs w:val="16"/>
                <w:lang w:eastAsia="zh-CN"/>
              </w:rPr>
              <w:t>1. Support of fixed beam for C-link/backhaul link</w:t>
            </w:r>
          </w:p>
          <w:p w14:paraId="3606F368" w14:textId="2A3367DC" w:rsidR="00D30BB1" w:rsidRPr="00296FE0" w:rsidRDefault="000C3A0B" w:rsidP="001B3128">
            <w:pPr>
              <w:rPr>
                <w:rFonts w:ascii="Arial" w:hAnsi="Arial" w:cs="Arial"/>
                <w:color w:val="C00000"/>
                <w:sz w:val="16"/>
                <w:szCs w:val="16"/>
                <w:lang w:val="en-GB" w:eastAsia="zh-CN"/>
              </w:rPr>
            </w:pPr>
            <w:r w:rsidRPr="00296FE0">
              <w:rPr>
                <w:rFonts w:ascii="Arial" w:hAnsi="Arial" w:cs="Arial"/>
                <w:color w:val="C00000"/>
                <w:sz w:val="16"/>
                <w:szCs w:val="16"/>
                <w:lang w:val="en-GB" w:eastAsia="zh-CN"/>
              </w:rPr>
              <w:t xml:space="preserve">2A. </w:t>
            </w:r>
            <w:r w:rsidRPr="0093780A">
              <w:rPr>
                <w:rFonts w:ascii="Arial" w:hAnsi="Arial" w:cs="Arial"/>
                <w:color w:val="C00000"/>
                <w:sz w:val="16"/>
                <w:szCs w:val="16"/>
                <w:lang w:val="en-GB" w:eastAsia="zh-CN"/>
              </w:rPr>
              <w:t xml:space="preserve">Support of both TDMed and </w:t>
            </w:r>
            <w:r>
              <w:rPr>
                <w:rFonts w:ascii="Arial" w:hAnsi="Arial" w:cs="Arial"/>
                <w:color w:val="C00000"/>
                <w:sz w:val="16"/>
                <w:szCs w:val="16"/>
                <w:lang w:val="en-GB" w:eastAsia="zh-CN"/>
              </w:rPr>
              <w:t>s</w:t>
            </w:r>
            <w:r w:rsidRPr="0093780A">
              <w:rPr>
                <w:rFonts w:ascii="Arial" w:hAnsi="Arial" w:cs="Arial"/>
                <w:color w:val="C00000"/>
                <w:sz w:val="16"/>
                <w:szCs w:val="16"/>
                <w:lang w:val="en-GB" w:eastAsia="zh-CN"/>
              </w:rPr>
              <w:t>imultaneous DL reception of C-link and backhaul link</w:t>
            </w:r>
          </w:p>
          <w:p w14:paraId="43B4BEA3" w14:textId="77777777" w:rsidR="00D30BB1"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2. Support of TDMed UL transmission of C-link and backhaul link</w:t>
            </w:r>
          </w:p>
          <w:p w14:paraId="08025599" w14:textId="77777777" w:rsidR="00D30BB1" w:rsidRPr="00296FE0"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3. Support of ON-OFF operation </w:t>
            </w:r>
            <w:r w:rsidRPr="00296FE0">
              <w:rPr>
                <w:rFonts w:ascii="Arial" w:hAnsi="Arial" w:cs="Arial"/>
                <w:color w:val="000000"/>
                <w:sz w:val="16"/>
                <w:szCs w:val="16"/>
                <w:lang w:eastAsia="zh-CN"/>
              </w:rPr>
              <w:t xml:space="preserve">for NCR-Fwd </w:t>
            </w:r>
            <w:r w:rsidRPr="00296FE0">
              <w:rPr>
                <w:rFonts w:ascii="Arial" w:hAnsi="Arial" w:cs="Arial"/>
                <w:color w:val="000000"/>
                <w:sz w:val="16"/>
                <w:szCs w:val="16"/>
                <w:lang w:val="en-GB" w:eastAsia="zh-CN"/>
              </w:rPr>
              <w:t>based on access link beam indication</w:t>
            </w:r>
          </w:p>
          <w:p w14:paraId="5C9A9503" w14:textId="77777777" w:rsidR="00D30BB1" w:rsidRPr="00296FE0"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4. Support of TDD UL/DL determination </w:t>
            </w:r>
            <w:r w:rsidRPr="00296FE0">
              <w:rPr>
                <w:rFonts w:ascii="Arial" w:hAnsi="Arial" w:cs="Arial"/>
                <w:color w:val="000000"/>
                <w:sz w:val="16"/>
                <w:szCs w:val="16"/>
                <w:lang w:eastAsia="zh-CN"/>
              </w:rPr>
              <w:t>for backhaul/access link based on TDD UL/DL configuration of C-link</w:t>
            </w:r>
          </w:p>
          <w:p w14:paraId="31538A67" w14:textId="77777777" w:rsidR="00D30BB1" w:rsidRPr="00296FE0"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 xml:space="preserve">5. Support of Tx/Rx timing determination for backhaul/access link </w:t>
            </w:r>
            <w:r w:rsidRPr="00296FE0">
              <w:rPr>
                <w:rFonts w:ascii="Arial" w:hAnsi="Arial" w:cs="Arial"/>
                <w:color w:val="000000"/>
                <w:sz w:val="16"/>
                <w:szCs w:val="16"/>
                <w:lang w:eastAsia="zh-CN"/>
              </w:rPr>
              <w:t>based on Tx/Rx timing of C-link</w:t>
            </w:r>
          </w:p>
          <w:p w14:paraId="6CF163FD" w14:textId="77777777" w:rsidR="00D30BB1" w:rsidRPr="00296FE0"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6. Support of beam correspondence of the DL/UL of the access link at NCR-Fwd</w:t>
            </w:r>
          </w:p>
          <w:p w14:paraId="0395C132" w14:textId="77777777" w:rsidR="00D30BB1" w:rsidRPr="00296FE0" w:rsidRDefault="00D30BB1" w:rsidP="001B3128">
            <w:pPr>
              <w:rPr>
                <w:rFonts w:ascii="Arial" w:hAnsi="Arial" w:cs="Arial"/>
                <w:color w:val="000000"/>
                <w:sz w:val="16"/>
                <w:szCs w:val="16"/>
                <w:lang w:val="en-GB" w:eastAsia="zh-CN"/>
              </w:rPr>
            </w:pPr>
            <w:r w:rsidRPr="00296FE0">
              <w:rPr>
                <w:rFonts w:ascii="Arial" w:hAnsi="Arial" w:cs="Arial"/>
                <w:color w:val="000000"/>
                <w:sz w:val="16"/>
                <w:szCs w:val="16"/>
                <w:lang w:val="en-GB" w:eastAsia="zh-CN"/>
              </w:rPr>
              <w:t>7.Support periodic beam indication for access link</w:t>
            </w:r>
          </w:p>
          <w:p w14:paraId="23215E60" w14:textId="77777777" w:rsidR="00D30BB1" w:rsidRPr="009705AF" w:rsidRDefault="00D30BB1" w:rsidP="001B3128">
            <w:pPr>
              <w:rPr>
                <w:rFonts w:ascii="Arial" w:hAnsi="Arial" w:cs="Arial"/>
                <w:color w:val="000000"/>
                <w:sz w:val="16"/>
                <w:szCs w:val="16"/>
              </w:rPr>
            </w:pPr>
            <w:r w:rsidRPr="00296FE0">
              <w:rPr>
                <w:rFonts w:ascii="Arial" w:hAnsi="Arial" w:cs="Arial"/>
                <w:color w:val="000000"/>
                <w:sz w:val="16"/>
                <w:szCs w:val="16"/>
                <w:lang w:eastAsia="zh-CN"/>
              </w:rPr>
              <w:t>8. Priority flag for periodic indication</w:t>
            </w:r>
          </w:p>
        </w:tc>
        <w:tc>
          <w:tcPr>
            <w:tcW w:w="305" w:type="dxa"/>
            <w:shd w:val="clear" w:color="auto" w:fill="auto"/>
          </w:tcPr>
          <w:p w14:paraId="522E6017" w14:textId="77777777" w:rsidR="00D30BB1" w:rsidRPr="00296FE0" w:rsidRDefault="00D30BB1" w:rsidP="001B3128">
            <w:pP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 xml:space="preserve"> </w:t>
            </w:r>
            <w:r>
              <w:rPr>
                <w:rFonts w:ascii="Arial" w:eastAsia="宋体" w:hAnsi="Arial" w:cs="Arial"/>
                <w:color w:val="000000"/>
                <w:sz w:val="16"/>
                <w:szCs w:val="16"/>
                <w:lang w:eastAsia="zh-CN"/>
              </w:rPr>
              <w:t xml:space="preserve"> </w:t>
            </w:r>
          </w:p>
        </w:tc>
        <w:tc>
          <w:tcPr>
            <w:tcW w:w="567" w:type="dxa"/>
            <w:shd w:val="clear" w:color="auto" w:fill="auto"/>
          </w:tcPr>
          <w:p w14:paraId="58293CAD" w14:textId="77777777" w:rsidR="00D30BB1" w:rsidRPr="00260E33" w:rsidRDefault="00D30BB1" w:rsidP="001B3128">
            <w:pPr>
              <w:rPr>
                <w:rFonts w:ascii="Arial" w:hAnsi="Arial" w:cs="Arial"/>
                <w:color w:val="000000"/>
                <w:sz w:val="16"/>
                <w:szCs w:val="16"/>
              </w:rPr>
            </w:pPr>
            <w:r>
              <w:rPr>
                <w:rFonts w:ascii="Arial" w:hAnsi="Arial" w:cs="Arial"/>
                <w:color w:val="000000"/>
                <w:sz w:val="16"/>
                <w:szCs w:val="16"/>
                <w:lang w:eastAsia="zh-CN"/>
              </w:rPr>
              <w:t>Yes</w:t>
            </w:r>
          </w:p>
        </w:tc>
        <w:tc>
          <w:tcPr>
            <w:tcW w:w="426" w:type="dxa"/>
            <w:shd w:val="clear" w:color="auto" w:fill="auto"/>
          </w:tcPr>
          <w:p w14:paraId="4109AF62" w14:textId="77777777" w:rsidR="00D30BB1" w:rsidRPr="00260E33" w:rsidRDefault="00D30BB1" w:rsidP="001B3128">
            <w:pPr>
              <w:rPr>
                <w:rFonts w:ascii="Arial" w:hAnsi="Arial" w:cs="Arial"/>
                <w:color w:val="000000"/>
                <w:sz w:val="16"/>
                <w:szCs w:val="16"/>
              </w:rPr>
            </w:pPr>
            <w:r w:rsidRPr="00296FE0">
              <w:rPr>
                <w:rFonts w:ascii="Arial" w:hAnsi="Arial" w:cs="Arial"/>
                <w:color w:val="000000"/>
                <w:sz w:val="16"/>
                <w:szCs w:val="16"/>
                <w:lang w:eastAsia="zh-CN"/>
              </w:rPr>
              <w:t>N/A</w:t>
            </w:r>
          </w:p>
        </w:tc>
        <w:tc>
          <w:tcPr>
            <w:tcW w:w="999" w:type="dxa"/>
            <w:shd w:val="clear" w:color="auto" w:fill="auto"/>
          </w:tcPr>
          <w:p w14:paraId="2B9A2A14"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 xml:space="preserve">NCR is not supported </w:t>
            </w:r>
          </w:p>
        </w:tc>
        <w:tc>
          <w:tcPr>
            <w:tcW w:w="727" w:type="dxa"/>
            <w:shd w:val="clear" w:color="auto" w:fill="auto"/>
          </w:tcPr>
          <w:p w14:paraId="544D152F"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Per NCR-MT</w:t>
            </w:r>
          </w:p>
        </w:tc>
        <w:tc>
          <w:tcPr>
            <w:tcW w:w="421" w:type="dxa"/>
            <w:shd w:val="clear" w:color="auto" w:fill="auto"/>
          </w:tcPr>
          <w:p w14:paraId="2C3296B3"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No</w:t>
            </w:r>
          </w:p>
        </w:tc>
        <w:tc>
          <w:tcPr>
            <w:tcW w:w="421" w:type="dxa"/>
            <w:shd w:val="clear" w:color="auto" w:fill="auto"/>
          </w:tcPr>
          <w:p w14:paraId="2BCC16B6"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No</w:t>
            </w:r>
          </w:p>
        </w:tc>
        <w:tc>
          <w:tcPr>
            <w:tcW w:w="492" w:type="dxa"/>
            <w:shd w:val="clear" w:color="auto" w:fill="auto"/>
          </w:tcPr>
          <w:p w14:paraId="4F901B1C" w14:textId="77777777" w:rsidR="00D30BB1" w:rsidRPr="00260E33" w:rsidRDefault="00D30BB1" w:rsidP="001B3128">
            <w:pPr>
              <w:rPr>
                <w:rFonts w:ascii="Arial" w:hAnsi="Arial" w:cs="Arial"/>
                <w:color w:val="000000"/>
                <w:sz w:val="16"/>
                <w:szCs w:val="16"/>
              </w:rPr>
            </w:pPr>
            <w:r w:rsidRPr="00260E33">
              <w:rPr>
                <w:rFonts w:ascii="Arial" w:hAnsi="Arial" w:cs="Arial"/>
                <w:color w:val="000000"/>
                <w:sz w:val="16"/>
                <w:szCs w:val="16"/>
                <w:lang w:eastAsia="zh-CN"/>
              </w:rPr>
              <w:t>Yes</w:t>
            </w:r>
          </w:p>
        </w:tc>
        <w:tc>
          <w:tcPr>
            <w:tcW w:w="2420" w:type="dxa"/>
            <w:shd w:val="clear" w:color="auto" w:fill="auto"/>
          </w:tcPr>
          <w:p w14:paraId="666CD697" w14:textId="77777777" w:rsidR="00D30BB1" w:rsidRPr="00BD0BFE" w:rsidRDefault="00D30BB1" w:rsidP="001B3128">
            <w:pPr>
              <w:rPr>
                <w:rFonts w:ascii="Arial" w:hAnsi="Arial" w:cs="Arial"/>
                <w:sz w:val="16"/>
                <w:szCs w:val="16"/>
                <w:lang w:eastAsia="zh-CN"/>
              </w:rPr>
            </w:pPr>
            <w:r w:rsidRPr="00BD0BFE">
              <w:rPr>
                <w:rFonts w:ascii="Arial" w:hAnsi="Arial" w:cs="Arial"/>
                <w:sz w:val="16"/>
                <w:szCs w:val="16"/>
                <w:lang w:eastAsia="zh-CN"/>
              </w:rPr>
              <w:t xml:space="preserve">A NCR-MT that includes </w:t>
            </w:r>
            <w:r w:rsidRPr="00BD0BFE">
              <w:rPr>
                <w:rFonts w:ascii="Arial" w:hAnsi="Arial" w:cs="Arial"/>
                <w:i/>
                <w:iCs/>
                <w:sz w:val="16"/>
                <w:szCs w:val="16"/>
                <w:lang w:eastAsia="zh-CN"/>
              </w:rPr>
              <w:t>ncr-NodeIndication</w:t>
            </w:r>
            <w:r w:rsidRPr="00BD0BFE">
              <w:rPr>
                <w:rFonts w:ascii="Arial" w:hAnsi="Arial" w:cs="Arial"/>
                <w:sz w:val="16"/>
                <w:szCs w:val="16"/>
                <w:lang w:eastAsia="zh-CN"/>
              </w:rPr>
              <w:t xml:space="preserve"> in RRC Setup Complete must support FG 43-1</w:t>
            </w:r>
          </w:p>
          <w:p w14:paraId="78713B64" w14:textId="77777777" w:rsidR="00D30BB1" w:rsidRPr="00260E33" w:rsidRDefault="00D30BB1" w:rsidP="001B3128">
            <w:pPr>
              <w:rPr>
                <w:rFonts w:ascii="Arial" w:hAnsi="Arial" w:cs="Arial"/>
                <w:color w:val="000000"/>
                <w:sz w:val="16"/>
                <w:szCs w:val="16"/>
              </w:rPr>
            </w:pPr>
          </w:p>
        </w:tc>
        <w:tc>
          <w:tcPr>
            <w:tcW w:w="1568" w:type="dxa"/>
            <w:shd w:val="clear" w:color="auto" w:fill="auto"/>
          </w:tcPr>
          <w:p w14:paraId="2B0051AF" w14:textId="77777777" w:rsidR="00D30BB1" w:rsidRPr="00260E33" w:rsidRDefault="00D30BB1" w:rsidP="001B3128">
            <w:pPr>
              <w:rPr>
                <w:rFonts w:ascii="Arial" w:hAnsi="Arial" w:cs="Arial"/>
                <w:color w:val="000000"/>
                <w:sz w:val="16"/>
                <w:szCs w:val="16"/>
              </w:rPr>
            </w:pPr>
            <w:r w:rsidRPr="00296FE0">
              <w:rPr>
                <w:rFonts w:ascii="Arial" w:hAnsi="Arial" w:cs="Arial"/>
                <w:color w:val="000000"/>
                <w:sz w:val="16"/>
                <w:szCs w:val="16"/>
                <w:lang w:eastAsia="zh-CN"/>
              </w:rPr>
              <w:t>Optional without capability signaling</w:t>
            </w:r>
          </w:p>
        </w:tc>
      </w:tr>
    </w:tbl>
    <w:p w14:paraId="3EEF605C" w14:textId="77777777" w:rsidR="00144659" w:rsidRDefault="00144659" w:rsidP="00815493">
      <w:pPr>
        <w:rPr>
          <w:rFonts w:ascii="宋体" w:eastAsia="宋体" w:hAnsi="宋体"/>
          <w:lang w:eastAsia="zh-CN"/>
        </w:rPr>
      </w:pPr>
    </w:p>
    <w:p w14:paraId="21A2664F" w14:textId="232FEACD" w:rsidR="003F0CB8" w:rsidRDefault="003F0CB8" w:rsidP="003F0CB8">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D30BB1">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removing the value of zero and removing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470"/>
        <w:gridCol w:w="483"/>
        <w:gridCol w:w="492"/>
        <w:gridCol w:w="1436"/>
        <w:gridCol w:w="850"/>
        <w:gridCol w:w="426"/>
        <w:gridCol w:w="425"/>
        <w:gridCol w:w="492"/>
        <w:gridCol w:w="2768"/>
        <w:gridCol w:w="1095"/>
      </w:tblGrid>
      <w:tr w:rsidR="003F0CB8" w:rsidRPr="00D00354" w14:paraId="7204D86E" w14:textId="77777777" w:rsidTr="000B2CFD">
        <w:tc>
          <w:tcPr>
            <w:tcW w:w="1702" w:type="dxa"/>
            <w:shd w:val="clear" w:color="auto" w:fill="auto"/>
          </w:tcPr>
          <w:p w14:paraId="6E3BAB5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 NR_netcon_repeater</w:t>
            </w:r>
          </w:p>
        </w:tc>
        <w:tc>
          <w:tcPr>
            <w:tcW w:w="448" w:type="dxa"/>
            <w:shd w:val="clear" w:color="auto" w:fill="auto"/>
          </w:tcPr>
          <w:p w14:paraId="0229A6E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43-3</w:t>
            </w:r>
          </w:p>
        </w:tc>
        <w:tc>
          <w:tcPr>
            <w:tcW w:w="1384" w:type="dxa"/>
            <w:shd w:val="clear" w:color="auto" w:fill="auto"/>
          </w:tcPr>
          <w:p w14:paraId="12F5255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Aperiodic beam indication for access link</w:t>
            </w:r>
          </w:p>
        </w:tc>
        <w:tc>
          <w:tcPr>
            <w:tcW w:w="1797" w:type="dxa"/>
            <w:shd w:val="clear" w:color="auto" w:fill="auto"/>
          </w:tcPr>
          <w:p w14:paraId="61A75021" w14:textId="77777777" w:rsidR="003F0CB8" w:rsidRPr="00D00354" w:rsidRDefault="003F0CB8"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1.Support aperiodic beam indication for access link</w:t>
            </w:r>
          </w:p>
          <w:p w14:paraId="6AB9EFA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rPr>
              <w:lastRenderedPageBreak/>
              <w:t xml:space="preserve">2. </w:t>
            </w:r>
            <w:r w:rsidRPr="00D00354">
              <w:rPr>
                <w:rFonts w:ascii="Arial" w:hAnsi="Arial" w:cs="Arial"/>
                <w:color w:val="000000"/>
                <w:sz w:val="16"/>
                <w:szCs w:val="16"/>
                <w:lang w:eastAsia="zh-CN"/>
              </w:rPr>
              <w:t>Supported slot-offset k values for reference slot</w:t>
            </w:r>
          </w:p>
        </w:tc>
        <w:tc>
          <w:tcPr>
            <w:tcW w:w="0" w:type="auto"/>
            <w:shd w:val="clear" w:color="auto" w:fill="auto"/>
          </w:tcPr>
          <w:p w14:paraId="7A2CE36A"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lastRenderedPageBreak/>
              <w:t>43-1</w:t>
            </w:r>
          </w:p>
        </w:tc>
        <w:tc>
          <w:tcPr>
            <w:tcW w:w="0" w:type="auto"/>
            <w:shd w:val="clear" w:color="auto" w:fill="auto"/>
          </w:tcPr>
          <w:p w14:paraId="271D475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N/A</w:t>
            </w:r>
          </w:p>
        </w:tc>
        <w:tc>
          <w:tcPr>
            <w:tcW w:w="0" w:type="auto"/>
            <w:shd w:val="clear" w:color="auto" w:fill="auto"/>
          </w:tcPr>
          <w:p w14:paraId="29472CA0"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1436" w:type="dxa"/>
            <w:shd w:val="clear" w:color="auto" w:fill="auto"/>
          </w:tcPr>
          <w:p w14:paraId="2A87C34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NCR-MT cannot decode the </w:t>
            </w:r>
            <w:r w:rsidRPr="00D00354">
              <w:rPr>
                <w:rFonts w:ascii="Arial" w:hAnsi="Arial" w:cs="Arial"/>
                <w:color w:val="000000"/>
                <w:sz w:val="16"/>
                <w:szCs w:val="16"/>
                <w:lang w:eastAsia="zh-CN"/>
              </w:rPr>
              <w:lastRenderedPageBreak/>
              <w:t>aperiodic beam indication</w:t>
            </w:r>
          </w:p>
        </w:tc>
        <w:tc>
          <w:tcPr>
            <w:tcW w:w="850" w:type="dxa"/>
            <w:shd w:val="clear" w:color="auto" w:fill="auto"/>
          </w:tcPr>
          <w:p w14:paraId="355C3E42"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lastRenderedPageBreak/>
              <w:t>Per NCR-MT</w:t>
            </w:r>
          </w:p>
        </w:tc>
        <w:tc>
          <w:tcPr>
            <w:tcW w:w="426" w:type="dxa"/>
            <w:shd w:val="clear" w:color="auto" w:fill="auto"/>
          </w:tcPr>
          <w:p w14:paraId="2ECD4949"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25" w:type="dxa"/>
            <w:shd w:val="clear" w:color="auto" w:fill="auto"/>
          </w:tcPr>
          <w:p w14:paraId="14815129"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92" w:type="dxa"/>
            <w:shd w:val="clear" w:color="auto" w:fill="auto"/>
          </w:tcPr>
          <w:p w14:paraId="40134AFD"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2768" w:type="dxa"/>
            <w:shd w:val="clear" w:color="auto" w:fill="auto"/>
          </w:tcPr>
          <w:p w14:paraId="3F30B57C" w14:textId="77777777" w:rsidR="003F0CB8" w:rsidRPr="00D00354" w:rsidRDefault="003F0CB8"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Component 2 candidate values:</w:t>
            </w:r>
          </w:p>
          <w:p w14:paraId="4AAF2D43" w14:textId="0101ACF2" w:rsidR="003F0CB8" w:rsidRPr="00D00354" w:rsidRDefault="003F0CB8"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15 kHz: {</w:t>
            </w:r>
            <w:r w:rsidRPr="00533E2E">
              <w:rPr>
                <w:rFonts w:ascii="Arial" w:hAnsi="Arial" w:cs="Arial"/>
                <w:iCs/>
                <w:strike/>
                <w:color w:val="FF0000"/>
                <w:sz w:val="16"/>
                <w:szCs w:val="16"/>
                <w:lang w:val="en-US"/>
              </w:rPr>
              <w:t>[0,]</w:t>
            </w:r>
            <w:r w:rsidRPr="00D00354">
              <w:rPr>
                <w:rFonts w:ascii="Arial" w:hAnsi="Arial" w:cs="Arial"/>
                <w:iCs/>
                <w:color w:val="FF0000"/>
                <w:sz w:val="16"/>
                <w:szCs w:val="16"/>
                <w:lang w:val="en-US"/>
              </w:rPr>
              <w:t xml:space="preserve"> </w:t>
            </w:r>
            <w:r w:rsidRPr="00533E2E">
              <w:rPr>
                <w:rFonts w:ascii="Arial" w:hAnsi="Arial" w:cs="Arial"/>
                <w:iCs/>
                <w:color w:val="FF0000"/>
                <w:sz w:val="16"/>
                <w:szCs w:val="16"/>
                <w:lang w:val="en-US"/>
              </w:rPr>
              <w:t>1</w:t>
            </w:r>
            <w:r w:rsidRPr="00D00354">
              <w:rPr>
                <w:rFonts w:ascii="Arial" w:hAnsi="Arial" w:cs="Arial"/>
                <w:iCs/>
                <w:color w:val="FF0000"/>
                <w:sz w:val="16"/>
                <w:szCs w:val="16"/>
                <w:lang w:val="en-US"/>
              </w:rPr>
              <w:t>}</w:t>
            </w:r>
          </w:p>
          <w:p w14:paraId="3D684DAA" w14:textId="3854636E" w:rsidR="003F0CB8" w:rsidRPr="00D00354" w:rsidRDefault="003F0CB8"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lastRenderedPageBreak/>
              <w:t>30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p>
          <w:p w14:paraId="657842EE" w14:textId="1877508D" w:rsidR="003F0CB8" w:rsidRPr="00D00354" w:rsidRDefault="003F0CB8"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60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w:t>
            </w:r>
            <w:r w:rsidRPr="00D00354">
              <w:rPr>
                <w:rFonts w:ascii="Arial" w:hAnsi="Arial" w:cs="Arial"/>
                <w:iCs/>
                <w:color w:val="FF0000"/>
                <w:sz w:val="16"/>
                <w:szCs w:val="16"/>
                <w:lang w:val="en-US"/>
              </w:rPr>
              <w:t>}</w:t>
            </w:r>
          </w:p>
          <w:p w14:paraId="51AC8BF0" w14:textId="3459EB25" w:rsidR="003F0CB8" w:rsidRPr="00D00354" w:rsidRDefault="003F0CB8"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120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Pr>
                <w:rFonts w:ascii="Arial" w:hAnsi="Arial" w:cs="Arial"/>
                <w:iCs/>
                <w:color w:val="FF0000"/>
                <w:sz w:val="16"/>
                <w:szCs w:val="16"/>
                <w:lang w:val="en-US"/>
              </w:rPr>
              <w:t>1</w:t>
            </w:r>
            <w:r w:rsidRPr="00533E2E">
              <w:rPr>
                <w:rFonts w:ascii="Arial" w:hAnsi="Arial" w:cs="Arial"/>
                <w:iCs/>
                <w:color w:val="FF0000"/>
                <w:sz w:val="16"/>
                <w:szCs w:val="16"/>
                <w:lang w:val="en-US"/>
              </w:rPr>
              <w:t>,2</w:t>
            </w:r>
            <w:r w:rsidRPr="00D00354">
              <w:rPr>
                <w:rFonts w:ascii="Arial" w:hAnsi="Arial" w:cs="Arial"/>
                <w:iCs/>
                <w:color w:val="FF0000"/>
                <w:sz w:val="16"/>
                <w:szCs w:val="16"/>
                <w:lang w:val="en-US"/>
              </w:rPr>
              <w:t>}</w:t>
            </w:r>
          </w:p>
        </w:tc>
        <w:tc>
          <w:tcPr>
            <w:tcW w:w="1095" w:type="dxa"/>
            <w:shd w:val="clear" w:color="auto" w:fill="auto"/>
          </w:tcPr>
          <w:p w14:paraId="63814A1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lastRenderedPageBreak/>
              <w:t xml:space="preserve">Optional with </w:t>
            </w:r>
            <w:r w:rsidRPr="00D00354">
              <w:rPr>
                <w:rFonts w:ascii="Arial" w:hAnsi="Arial" w:cs="Arial"/>
                <w:color w:val="000000"/>
                <w:sz w:val="16"/>
                <w:szCs w:val="16"/>
                <w:lang w:eastAsia="zh-CN"/>
              </w:rPr>
              <w:lastRenderedPageBreak/>
              <w:t>capability signalling</w:t>
            </w:r>
          </w:p>
        </w:tc>
      </w:tr>
    </w:tbl>
    <w:p w14:paraId="69B0E6A6" w14:textId="4C571DF3" w:rsidR="00206076" w:rsidRDefault="00206076" w:rsidP="003F0CB8">
      <w:pPr>
        <w:spacing w:after="120"/>
        <w:jc w:val="both"/>
        <w:rPr>
          <w:rFonts w:eastAsia="宋体"/>
          <w:b/>
          <w:bCs/>
          <w:lang w:eastAsia="zh-CN"/>
        </w:rPr>
      </w:pPr>
    </w:p>
    <w:p w14:paraId="58CE0AD8" w14:textId="004F6FAD"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D30BB1">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new component in FG 43-5 to indicate the </w:t>
      </w:r>
      <w:r w:rsidRPr="007F0F23">
        <w:rPr>
          <w:rFonts w:eastAsia="宋体"/>
          <w:b/>
          <w:bCs/>
          <w:lang w:eastAsia="zh-CN"/>
        </w:rPr>
        <w:t>support</w:t>
      </w:r>
      <w:r>
        <w:rPr>
          <w:rFonts w:eastAsia="宋体"/>
          <w:b/>
          <w:bCs/>
          <w:lang w:eastAsia="zh-CN"/>
        </w:rPr>
        <w:t>ed</w:t>
      </w:r>
      <w:r w:rsidRPr="007F0F23">
        <w:rPr>
          <w:rFonts w:eastAsia="宋体"/>
          <w:b/>
          <w:bCs/>
          <w:lang w:eastAsia="zh-CN"/>
        </w:rPr>
        <w:t xml:space="preserve"> </w:t>
      </w:r>
      <w:r>
        <w:rPr>
          <w:rFonts w:eastAsia="宋体"/>
          <w:b/>
          <w:bCs/>
          <w:lang w:eastAsia="zh-CN"/>
        </w:rPr>
        <w:t>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206076" w:rsidRPr="00E02F37" w14:paraId="5FD038C9" w14:textId="77777777" w:rsidTr="000E610F">
        <w:tc>
          <w:tcPr>
            <w:tcW w:w="1702" w:type="dxa"/>
            <w:shd w:val="clear" w:color="auto" w:fill="auto"/>
          </w:tcPr>
          <w:p w14:paraId="7382DEF3"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7EB01259"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43BCED1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41E1A3CA" w14:textId="77777777" w:rsidR="00206076" w:rsidRPr="00E02F37" w:rsidRDefault="00206076" w:rsidP="000E610F">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08555AF2"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4D8EB23B"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765863B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37F72F7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0E5A28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2499FAC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4235776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833B57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2C47AE8"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16ABDB5E" w14:textId="77777777" w:rsidR="00206076" w:rsidRPr="009D1230" w:rsidRDefault="00206076" w:rsidP="000E610F">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Pr>
                <w:rFonts w:ascii="Arial" w:hAnsi="Arial" w:cs="Arial"/>
                <w:color w:val="FF0000"/>
                <w:sz w:val="16"/>
                <w:szCs w:val="16"/>
              </w:rPr>
              <w:t xml:space="preserve">Type 2, </w:t>
            </w:r>
            <w:r w:rsidRPr="009D1230">
              <w:rPr>
                <w:rFonts w:ascii="Arial" w:hAnsi="Arial" w:cs="Arial"/>
                <w:color w:val="FF0000"/>
                <w:sz w:val="16"/>
                <w:szCs w:val="16"/>
              </w:rPr>
              <w:t xml:space="preserve">Type </w:t>
            </w:r>
            <w:r>
              <w:rPr>
                <w:rFonts w:ascii="Arial" w:hAnsi="Arial" w:cs="Arial"/>
                <w:color w:val="FF0000"/>
                <w:sz w:val="16"/>
                <w:szCs w:val="16"/>
              </w:rPr>
              <w:t>3</w:t>
            </w:r>
            <w:r w:rsidRPr="009D1230">
              <w:rPr>
                <w:rFonts w:ascii="Arial" w:hAnsi="Arial" w:cs="Arial"/>
                <w:color w:val="FF0000"/>
                <w:sz w:val="16"/>
                <w:szCs w:val="16"/>
              </w:rPr>
              <w:t>}</w:t>
            </w:r>
          </w:p>
          <w:p w14:paraId="5A0B6AC1"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Note:</w:t>
            </w:r>
          </w:p>
          <w:p w14:paraId="030B6481" w14:textId="77777777" w:rsidR="00206076"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1, NCR is not subject to a joint power limit across the C-link and BH-link. </w:t>
            </w:r>
          </w:p>
          <w:p w14:paraId="671B5C0A"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FA6C7CD" w14:textId="77777777" w:rsidR="00206076" w:rsidRPr="009D1230" w:rsidRDefault="00206076" w:rsidP="000E610F">
            <w:pPr>
              <w:spacing w:after="0"/>
              <w:rPr>
                <w:rFonts w:ascii="Arial" w:hAnsi="Arial" w:cs="Arial"/>
                <w:color w:val="00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w:t>
            </w:r>
            <w:r>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5C4BB79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Optional with capability signaling</w:t>
            </w:r>
          </w:p>
        </w:tc>
      </w:tr>
    </w:tbl>
    <w:p w14:paraId="521F51AF" w14:textId="77777777" w:rsidR="00206076" w:rsidRDefault="00206076" w:rsidP="00206076">
      <w:pPr>
        <w:spacing w:after="120"/>
        <w:jc w:val="both"/>
        <w:rPr>
          <w:rFonts w:eastAsia="宋体"/>
          <w:lang w:eastAsia="zh-CN"/>
        </w:rPr>
      </w:pPr>
    </w:p>
    <w:p w14:paraId="3E447164" w14:textId="77777777" w:rsidR="00206076" w:rsidRPr="00C4159B" w:rsidRDefault="00206076" w:rsidP="00206076">
      <w:pPr>
        <w:spacing w:after="120"/>
        <w:jc w:val="both"/>
        <w:rPr>
          <w:rFonts w:eastAsia="宋体"/>
          <w:highlight w:val="yellow"/>
          <w:lang w:eastAsia="zh-CN"/>
        </w:rPr>
      </w:pPr>
    </w:p>
    <w:p w14:paraId="41B95DBE" w14:textId="7F4E16B0" w:rsidR="00206076" w:rsidRDefault="00206076" w:rsidP="003438C2">
      <w:pPr>
        <w:spacing w:after="120"/>
        <w:rPr>
          <w:rFonts w:eastAsia="宋体"/>
          <w:lang w:eastAsia="zh-CN"/>
        </w:rPr>
      </w:pPr>
    </w:p>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480A618F" w:rsidR="00E20304" w:rsidRDefault="00BB019D" w:rsidP="00262F75">
      <w:pPr>
        <w:pStyle w:val="Reference0"/>
        <w:numPr>
          <w:ilvl w:val="0"/>
          <w:numId w:val="12"/>
        </w:numPr>
        <w:spacing w:after="60"/>
      </w:pPr>
      <w:r w:rsidRPr="009C256C">
        <w:t>Chair notes, RAN1#11</w:t>
      </w:r>
      <w:r w:rsidR="00A60CF7">
        <w:t>2bis</w:t>
      </w:r>
      <w:r w:rsidRPr="009C256C">
        <w:t>.</w:t>
      </w:r>
    </w:p>
    <w:p w14:paraId="745B0F2B" w14:textId="70F869D4" w:rsidR="00A60CF7" w:rsidRDefault="00A60CF7" w:rsidP="00351C7C">
      <w:pPr>
        <w:pStyle w:val="Reference0"/>
        <w:numPr>
          <w:ilvl w:val="0"/>
          <w:numId w:val="12"/>
        </w:numPr>
        <w:spacing w:after="60"/>
      </w:pPr>
      <w:r w:rsidRPr="009C256C">
        <w:t>Chair notes, RAN1#11</w:t>
      </w:r>
      <w:r>
        <w:t>3</w:t>
      </w:r>
      <w:r w:rsidRPr="009C256C">
        <w:t>.</w:t>
      </w:r>
    </w:p>
    <w:p w14:paraId="0500E3B4" w14:textId="0013CC92" w:rsidR="0012399F" w:rsidRPr="00C70455" w:rsidRDefault="0012399F" w:rsidP="00846241">
      <w:pPr>
        <w:pStyle w:val="Reference0"/>
        <w:numPr>
          <w:ilvl w:val="0"/>
          <w:numId w:val="12"/>
        </w:numPr>
        <w:spacing w:after="60"/>
      </w:pPr>
      <w:r w:rsidRPr="009C256C">
        <w:t>Chair notes, RAN1#11</w:t>
      </w:r>
      <w:r>
        <w:t>4</w:t>
      </w:r>
      <w:r w:rsidRPr="009C256C">
        <w:t>.</w:t>
      </w:r>
    </w:p>
    <w:sectPr w:rsidR="0012399F" w:rsidRPr="00C70455" w:rsidSect="001E5BF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3139" w14:textId="77777777" w:rsidR="00A0683F" w:rsidRDefault="00A0683F" w:rsidP="00083046">
      <w:r>
        <w:separator/>
      </w:r>
    </w:p>
  </w:endnote>
  <w:endnote w:type="continuationSeparator" w:id="0">
    <w:p w14:paraId="3DC114EF" w14:textId="77777777" w:rsidR="00A0683F" w:rsidRDefault="00A0683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AC9DE" w14:textId="77777777" w:rsidR="00A0683F" w:rsidRDefault="00A0683F" w:rsidP="00083046">
      <w:r>
        <w:separator/>
      </w:r>
    </w:p>
  </w:footnote>
  <w:footnote w:type="continuationSeparator" w:id="0">
    <w:p w14:paraId="1631C25D" w14:textId="77777777" w:rsidR="00A0683F" w:rsidRDefault="00A0683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62F75" w:rsidRDefault="0026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6EE3B"/>
    <w:multiLevelType w:val="singleLevel"/>
    <w:tmpl w:val="5F76EE3B"/>
    <w:lvl w:ilvl="0">
      <w:start w:val="1"/>
      <w:numFmt w:val="decimal"/>
      <w:suff w:val="space"/>
      <w:lvlText w:val="%1."/>
      <w:lvlJc w:val="left"/>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6"/>
  </w:num>
  <w:num w:numId="3">
    <w:abstractNumId w:val="34"/>
  </w:num>
  <w:num w:numId="4">
    <w:abstractNumId w:val="21"/>
  </w:num>
  <w:num w:numId="5">
    <w:abstractNumId w:val="3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5"/>
  </w:num>
  <w:num w:numId="10">
    <w:abstractNumId w:val="28"/>
  </w:num>
  <w:num w:numId="11">
    <w:abstractNumId w:val="36"/>
  </w:num>
  <w:num w:numId="12">
    <w:abstractNumId w:val="37"/>
  </w:num>
  <w:num w:numId="13">
    <w:abstractNumId w:val="22"/>
  </w:num>
  <w:num w:numId="14">
    <w:abstractNumId w:val="17"/>
  </w:num>
  <w:num w:numId="15">
    <w:abstractNumId w:val="24"/>
  </w:num>
  <w:num w:numId="16">
    <w:abstractNumId w:val="39"/>
  </w:num>
  <w:num w:numId="17">
    <w:abstractNumId w:val="33"/>
  </w:num>
  <w:num w:numId="18">
    <w:abstractNumId w:val="27"/>
  </w:num>
  <w:num w:numId="19">
    <w:abstractNumId w:val="10"/>
  </w:num>
  <w:num w:numId="20">
    <w:abstractNumId w:val="31"/>
  </w:num>
  <w:num w:numId="21">
    <w:abstractNumId w:val="15"/>
  </w:num>
  <w:num w:numId="22">
    <w:abstractNumId w:val="7"/>
  </w:num>
  <w:num w:numId="23">
    <w:abstractNumId w:val="6"/>
  </w:num>
  <w:num w:numId="24">
    <w:abstractNumId w:val="20"/>
  </w:num>
  <w:num w:numId="25">
    <w:abstractNumId w:val="13"/>
  </w:num>
  <w:num w:numId="26">
    <w:abstractNumId w:val="32"/>
  </w:num>
  <w:num w:numId="27">
    <w:abstractNumId w:val="9"/>
  </w:num>
  <w:num w:numId="28">
    <w:abstractNumId w:val="2"/>
  </w:num>
  <w:num w:numId="29">
    <w:abstractNumId w:val="25"/>
  </w:num>
  <w:num w:numId="30">
    <w:abstractNumId w:val="3"/>
  </w:num>
  <w:num w:numId="31">
    <w:abstractNumId w:val="19"/>
  </w:num>
  <w:num w:numId="32">
    <w:abstractNumId w:val="18"/>
  </w:num>
  <w:num w:numId="33">
    <w:abstractNumId w:val="16"/>
  </w:num>
  <w:num w:numId="34">
    <w:abstractNumId w:val="14"/>
  </w:num>
  <w:num w:numId="35">
    <w:abstractNumId w:val="8"/>
  </w:num>
  <w:num w:numId="36">
    <w:abstractNumId w:val="4"/>
  </w:num>
  <w:num w:numId="37">
    <w:abstractNumId w:val="35"/>
  </w:num>
  <w:num w:numId="38">
    <w:abstractNumId w:val="29"/>
  </w:num>
  <w:num w:numId="3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6F37"/>
    <w:rsid w:val="000D732C"/>
    <w:rsid w:val="000D7571"/>
    <w:rsid w:val="000D758A"/>
    <w:rsid w:val="000D7696"/>
    <w:rsid w:val="000D77B5"/>
    <w:rsid w:val="000D7BBA"/>
    <w:rsid w:val="000D7EDF"/>
    <w:rsid w:val="000D7F0B"/>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99F"/>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518C"/>
    <w:rsid w:val="001D5232"/>
    <w:rsid w:val="001D5249"/>
    <w:rsid w:val="001D524E"/>
    <w:rsid w:val="001D52DF"/>
    <w:rsid w:val="001D54D5"/>
    <w:rsid w:val="001D56AD"/>
    <w:rsid w:val="001D5881"/>
    <w:rsid w:val="001D58F5"/>
    <w:rsid w:val="001D6172"/>
    <w:rsid w:val="001D61B8"/>
    <w:rsid w:val="001D698E"/>
    <w:rsid w:val="001D6C56"/>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BF1"/>
    <w:rsid w:val="001E5F56"/>
    <w:rsid w:val="001E5FC9"/>
    <w:rsid w:val="001E6008"/>
    <w:rsid w:val="001E62F2"/>
    <w:rsid w:val="001E659B"/>
    <w:rsid w:val="001E65E0"/>
    <w:rsid w:val="001E6796"/>
    <w:rsid w:val="001E6E98"/>
    <w:rsid w:val="001E7550"/>
    <w:rsid w:val="001E75D6"/>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446"/>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7E4"/>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DC3"/>
    <w:rsid w:val="009F5A20"/>
    <w:rsid w:val="009F5B4F"/>
    <w:rsid w:val="009F6A24"/>
    <w:rsid w:val="009F6BED"/>
    <w:rsid w:val="009F6D83"/>
    <w:rsid w:val="009F6FA5"/>
    <w:rsid w:val="009F726A"/>
    <w:rsid w:val="009F7946"/>
    <w:rsid w:val="00A00720"/>
    <w:rsid w:val="00A00727"/>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83F"/>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40879"/>
    <w:rsid w:val="00A40AD6"/>
    <w:rsid w:val="00A40C29"/>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A18"/>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1AD"/>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BB1"/>
    <w:rsid w:val="00D30E91"/>
    <w:rsid w:val="00D30F52"/>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AD8"/>
    <w:rsid w:val="00DB40FC"/>
    <w:rsid w:val="00DB428A"/>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4F5C"/>
    <w:rsid w:val="00ED5181"/>
    <w:rsid w:val="00ED5334"/>
    <w:rsid w:val="00ED5C6B"/>
    <w:rsid w:val="00ED5EAB"/>
    <w:rsid w:val="00ED629D"/>
    <w:rsid w:val="00ED695D"/>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3209"/>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50775-C13E-4F97-A97F-311D5117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80</cp:revision>
  <dcterms:created xsi:type="dcterms:W3CDTF">2023-08-10T03:10:00Z</dcterms:created>
  <dcterms:modified xsi:type="dcterms:W3CDTF">2023-09-28T07:10:00Z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